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8F" w:rsidRDefault="0077728F" w:rsidP="0077728F">
      <w:pPr>
        <w:pStyle w:val="Title"/>
      </w:pPr>
      <w:r w:rsidRPr="0077728F">
        <w:rPr>
          <w:rFonts w:eastAsia="Times New Roman"/>
        </w:rPr>
        <w:t>Ældrecheck</w:t>
      </w:r>
    </w:p>
    <w:sdt>
      <w:sdtPr>
        <w:id w:val="-164479957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77728F" w:rsidRDefault="0077728F">
          <w:pPr>
            <w:pStyle w:val="TOCHeading"/>
          </w:pPr>
          <w:r>
            <w:t>Indhold</w:t>
          </w:r>
        </w:p>
        <w:p w:rsidR="0077728F" w:rsidRDefault="0077728F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348449" w:history="1">
            <w:r w:rsidRPr="002A5115">
              <w:rPr>
                <w:rStyle w:val="Hyperlink"/>
                <w:noProof/>
              </w:rPr>
              <w:t>Hvad er Ældrecheck?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0348450" w:history="1">
            <w:r w:rsidRPr="002A5115">
              <w:rPr>
                <w:rStyle w:val="Hyperlink"/>
                <w:noProof/>
              </w:rPr>
              <w:t>Rent Praktisk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0348451" w:history="1">
            <w:r w:rsidRPr="002A5115">
              <w:rPr>
                <w:rStyle w:val="Hyperlink"/>
                <w:noProof/>
              </w:rPr>
              <w:t>Sådan bliver ældrechecken udregnet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0348452" w:history="1">
            <w:r w:rsidRPr="002A5115">
              <w:rPr>
                <w:rStyle w:val="Hyperlink"/>
                <w:noProof/>
              </w:rPr>
              <w:t>Eksempler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0348453" w:history="1">
            <w:r w:rsidRPr="002A5115">
              <w:rPr>
                <w:rStyle w:val="Hyperlink"/>
                <w:noProof/>
              </w:rPr>
              <w:t>Tillægsprocenten er afgørende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0348454" w:history="1">
            <w:r w:rsidRPr="002A5115">
              <w:rPr>
                <w:rStyle w:val="Hyperlink"/>
                <w:noProof/>
              </w:rPr>
              <w:t>Eksempel – Enlig Folkepensionist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0348455" w:history="1">
            <w:r w:rsidRPr="002A5115">
              <w:rPr>
                <w:rStyle w:val="Hyperlink"/>
                <w:noProof/>
              </w:rPr>
              <w:t>Eksempel – Gift / Samlevende Folkepensionist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0348456" w:history="1">
            <w:r w:rsidRPr="002A5115">
              <w:rPr>
                <w:rStyle w:val="Hyperlink"/>
                <w:noProof/>
              </w:rPr>
              <w:t>Eksempel – Enlig, Arbejdende Folkepensionist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0348457" w:history="1">
            <w:r w:rsidRPr="002A5115">
              <w:rPr>
                <w:rStyle w:val="Hyperlink"/>
                <w:noProof/>
              </w:rPr>
              <w:t>Statistik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10348458" w:history="1">
            <w:r w:rsidRPr="002A5115">
              <w:rPr>
                <w:rStyle w:val="Hyperlink"/>
                <w:noProof/>
              </w:rPr>
              <w:t>Jura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_Toc510348458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28F" w:rsidRDefault="0077728F">
          <w:r>
            <w:rPr>
              <w:b/>
              <w:bCs/>
            </w:rPr>
            <w:fldChar w:fldCharType="end"/>
          </w:r>
        </w:p>
      </w:sdtContent>
    </w:sdt>
    <w:p w:rsidR="0077728F" w:rsidRPr="0077728F" w:rsidRDefault="0077728F" w:rsidP="0077728F">
      <w:pPr>
        <w:pStyle w:val="Heading1"/>
        <w:rPr>
          <w:rFonts w:eastAsiaTheme="majorEastAsia"/>
        </w:rPr>
      </w:pPr>
      <w:bookmarkStart w:id="0" w:name="_Toc510348449"/>
      <w:r>
        <w:t xml:space="preserve">Hvad er </w:t>
      </w:r>
      <w:r>
        <w:t>Æ</w:t>
      </w:r>
      <w:r>
        <w:t>ldrecheck?</w:t>
      </w:r>
      <w:bookmarkEnd w:id="0"/>
    </w:p>
    <w:p w:rsidR="0077728F" w:rsidRPr="0077728F" w:rsidRDefault="0077728F" w:rsidP="0077728F">
      <w:r w:rsidRPr="0077728F">
        <w:t>Ældre</w:t>
      </w:r>
      <w:r w:rsidR="00A427B1">
        <w:t>check er et årligt engangsbeløb</w:t>
      </w:r>
      <w:r w:rsidRPr="0077728F">
        <w:t xml:space="preserve"> til personer</w:t>
      </w:r>
      <w:r w:rsidR="00A427B1">
        <w:t>,</w:t>
      </w:r>
      <w:r w:rsidRPr="0077728F">
        <w:t xml:space="preserve"> som</w:t>
      </w:r>
      <w:r w:rsidR="00A427B1">
        <w:t xml:space="preserve"> </w:t>
      </w:r>
      <w:r w:rsidRPr="0077728F">
        <w:t>er berettiget til folkepension, som har en lav indtægt (under </w:t>
      </w:r>
      <w:r w:rsidR="00A427B1">
        <w:t xml:space="preserve">kr. </w:t>
      </w:r>
      <w:r w:rsidRPr="0077728F">
        <w:t xml:space="preserve">71.200 for enlige og </w:t>
      </w:r>
      <w:r w:rsidR="00A427B1">
        <w:t xml:space="preserve">kr. </w:t>
      </w:r>
      <w:r w:rsidRPr="0077728F">
        <w:t xml:space="preserve">142.800 for par) og </w:t>
      </w:r>
      <w:r w:rsidR="00A427B1">
        <w:t xml:space="preserve">som har </w:t>
      </w:r>
      <w:bookmarkStart w:id="1" w:name="_GoBack"/>
      <w:bookmarkEnd w:id="1"/>
      <w:r w:rsidRPr="0077728F">
        <w:t xml:space="preserve">en formue på højest </w:t>
      </w:r>
      <w:r w:rsidR="00A427B1" w:rsidRPr="0077728F">
        <w:t>kr</w:t>
      </w:r>
      <w:r w:rsidR="00A427B1">
        <w:t>.</w:t>
      </w:r>
      <w:r w:rsidR="00A427B1">
        <w:t xml:space="preserve"> </w:t>
      </w:r>
      <w:r w:rsidRPr="0077728F">
        <w:t>86.000 i likvide midler.</w:t>
      </w:r>
      <w:r w:rsidRPr="0077728F">
        <w:br/>
        <w:t>Satsen for ældrechecken er i 2018 på maks. kr. 17.200 (før skat).</w:t>
      </w:r>
    </w:p>
    <w:p w:rsidR="0077728F" w:rsidRPr="0077728F" w:rsidRDefault="0077728F" w:rsidP="0077728F">
      <w:r w:rsidRPr="0077728F">
        <w:t>Ældrechecken kaldes også for den supplerende pensionsydelse.</w:t>
      </w:r>
    </w:p>
    <w:p w:rsidR="0077728F" w:rsidRPr="0077728F" w:rsidRDefault="0077728F" w:rsidP="0077728F">
      <w:r w:rsidRPr="0077728F">
        <w:t>Vær opmærksom på:</w:t>
      </w:r>
    </w:p>
    <w:p w:rsidR="0077728F" w:rsidRPr="0077728F" w:rsidRDefault="00540AB0" w:rsidP="0077728F">
      <w:pPr>
        <w:numPr>
          <w:ilvl w:val="0"/>
          <w:numId w:val="1"/>
        </w:numPr>
      </w:pPr>
      <w:r>
        <w:t xml:space="preserve">Nævnte beløb i dette dokument </w:t>
      </w:r>
      <w:r w:rsidR="0077728F" w:rsidRPr="0077728F">
        <w:t>er for 2018</w:t>
      </w:r>
    </w:p>
    <w:p w:rsidR="0077728F" w:rsidRPr="0077728F" w:rsidRDefault="0077728F" w:rsidP="0077728F">
      <w:pPr>
        <w:numPr>
          <w:ilvl w:val="0"/>
          <w:numId w:val="1"/>
        </w:numPr>
      </w:pPr>
      <w:r w:rsidRPr="0077728F">
        <w:t>At indtægter inkluderer fx ATP, renteindtægter og ratepension. Samlevendes / ægtefælles indtægter skal medregnes</w:t>
      </w:r>
    </w:p>
    <w:p w:rsidR="0077728F" w:rsidRPr="0077728F" w:rsidRDefault="0077728F" w:rsidP="0077728F">
      <w:pPr>
        <w:numPr>
          <w:ilvl w:val="0"/>
          <w:numId w:val="1"/>
        </w:numPr>
      </w:pPr>
      <w:r w:rsidRPr="0077728F">
        <w:t>At formue også inkluderer samlevendes / ægtefælles formue</w:t>
      </w:r>
    </w:p>
    <w:p w:rsidR="0077728F" w:rsidRPr="0077728F" w:rsidRDefault="0077728F" w:rsidP="0077728F">
      <w:pPr>
        <w:numPr>
          <w:ilvl w:val="0"/>
          <w:numId w:val="1"/>
        </w:numPr>
      </w:pPr>
      <w:r w:rsidRPr="0077728F">
        <w:t>At den likvide formue for et par, er det samme som for en person, der bor alene</w:t>
      </w:r>
    </w:p>
    <w:p w:rsidR="0077728F" w:rsidRDefault="0077728F" w:rsidP="0077728F">
      <w:pPr>
        <w:numPr>
          <w:ilvl w:val="0"/>
          <w:numId w:val="1"/>
        </w:numPr>
      </w:pPr>
      <w:r w:rsidRPr="0077728F">
        <w:t>At er man et par som opfylder betingelserne, kan man begge få en ældrecheck</w:t>
      </w:r>
    </w:p>
    <w:p w:rsidR="0077728F" w:rsidRDefault="0077728F" w:rsidP="007772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8F" w:rsidTr="0077728F">
        <w:tc>
          <w:tcPr>
            <w:tcW w:w="4814" w:type="dxa"/>
          </w:tcPr>
          <w:p w:rsidR="0077728F" w:rsidRDefault="0077728F" w:rsidP="0077728F">
            <w:r w:rsidRPr="0077728F">
              <w:lastRenderedPageBreak/>
              <w:drawing>
                <wp:inline distT="0" distB="0" distL="0" distR="0" wp14:anchorId="145A8724" wp14:editId="29B633C0">
                  <wp:extent cx="2886075" cy="2581275"/>
                  <wp:effectExtent l="0" t="0" r="9525" b="9525"/>
                  <wp:docPr id="1" name="Chart 1" descr="Clustered column chart showing the values of 3 series for 4 categorie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7728F" w:rsidRDefault="0077728F" w:rsidP="0077728F">
            <w:r w:rsidRPr="0077728F">
              <w:drawing>
                <wp:inline distT="0" distB="0" distL="0" distR="0" wp14:anchorId="5706C6C9" wp14:editId="6ABFE495">
                  <wp:extent cx="2667000" cy="2581275"/>
                  <wp:effectExtent l="0" t="0" r="0" b="9525"/>
                  <wp:docPr id="3" name="Chart 3" descr="Clustered column chart showing the values of 3 series for 4 categori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AC2CEA-FF0E-4F57-B06C-CC139B4018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77728F" w:rsidRPr="0077728F" w:rsidRDefault="0077728F" w:rsidP="0077728F"/>
    <w:p w:rsidR="00712857" w:rsidRDefault="00712857"/>
    <w:p w:rsidR="0077728F" w:rsidRPr="0077728F" w:rsidRDefault="0077728F" w:rsidP="0077728F">
      <w:pPr>
        <w:pStyle w:val="Heading1"/>
      </w:pPr>
      <w:bookmarkStart w:id="2" w:name="_Toc510348450"/>
      <w:r>
        <w:t>Rent P</w:t>
      </w:r>
      <w:r w:rsidRPr="0077728F">
        <w:t>raktisk</w:t>
      </w:r>
      <w:bookmarkEnd w:id="2"/>
    </w:p>
    <w:p w:rsidR="0077728F" w:rsidRPr="0077728F" w:rsidRDefault="0077728F" w:rsidP="0077728F">
      <w:r w:rsidRPr="0077728F">
        <w:t>Ældrechecken udbetales af Udbetaling Danmark, den sidste hverdag i januar, sammen med folkepensionen.</w:t>
      </w:r>
    </w:p>
    <w:p w:rsidR="0077728F" w:rsidRPr="0077728F" w:rsidRDefault="0077728F" w:rsidP="0077728F">
      <w:r w:rsidRPr="0077728F">
        <w:t xml:space="preserve">Er man berettiget til ældrecheck, skal man være fyldt folk 65 år inden 1. januar, hvis man </w:t>
      </w:r>
      <w:proofErr w:type="spellStart"/>
      <w:r w:rsidRPr="0077728F">
        <w:t>man</w:t>
      </w:r>
      <w:proofErr w:type="spellEnd"/>
      <w:r w:rsidRPr="0077728F">
        <w:t xml:space="preserve"> skal have den udbetalt samme år.</w:t>
      </w:r>
    </w:p>
    <w:p w:rsidR="0077728F" w:rsidRPr="0077728F" w:rsidRDefault="0077728F" w:rsidP="0077728F">
      <w:r w:rsidRPr="0077728F">
        <w:t>Ældrechecken er skattepligtig men indgår ikke beregningen af boligydelse, helbredstillæg, varmetillæg eller pensionstillæg.</w:t>
      </w:r>
    </w:p>
    <w:p w:rsidR="0077728F" w:rsidRPr="0077728F" w:rsidRDefault="0077728F" w:rsidP="0077728F">
      <w:r w:rsidRPr="0077728F">
        <w:t>Hvis man bor i Danmark finder udbetalingen finder sted </w:t>
      </w:r>
      <w:r w:rsidRPr="0077728F">
        <w:rPr>
          <w:b/>
          <w:bCs/>
        </w:rPr>
        <w:t>helt automatisk</w:t>
      </w:r>
      <w:r w:rsidRPr="0077728F">
        <w:t>, hvis man skønnes til at opfylde betingelserne.</w:t>
      </w:r>
    </w:p>
    <w:p w:rsidR="0077728F" w:rsidRPr="0077728F" w:rsidRDefault="0077728F" w:rsidP="0077728F">
      <w:pPr>
        <w:numPr>
          <w:ilvl w:val="0"/>
          <w:numId w:val="2"/>
        </w:numPr>
      </w:pPr>
      <w:r w:rsidRPr="0077728F">
        <w:t>Hvis man ikke før har været berettiget og den økonomiske situation har ændret sig, så har man mulighed for at søge efterbetaling</w:t>
      </w:r>
    </w:p>
    <w:p w:rsidR="0077728F" w:rsidRPr="0077728F" w:rsidRDefault="0077728F" w:rsidP="0077728F">
      <w:pPr>
        <w:numPr>
          <w:ilvl w:val="0"/>
          <w:numId w:val="2"/>
        </w:numPr>
      </w:pPr>
      <w:r w:rsidRPr="0077728F">
        <w:t>Er man bosat i Norden, EU, Lichtenstein eller Schweiz, skal man også selv søge ældrechecken</w:t>
      </w:r>
    </w:p>
    <w:p w:rsidR="0077728F" w:rsidRPr="0077728F" w:rsidRDefault="0077728F" w:rsidP="0077728F">
      <w:pPr>
        <w:numPr>
          <w:ilvl w:val="0"/>
          <w:numId w:val="2"/>
        </w:numPr>
      </w:pPr>
      <w:r w:rsidRPr="0077728F">
        <w:t>Er man bosat andet sted i verden, skal man søge lokalt. Se også beskrivelse fra borger.dk om “</w:t>
      </w:r>
      <w:hyperlink r:id="rId8" w:history="1">
        <w:r w:rsidRPr="0077728F">
          <w:rPr>
            <w:rStyle w:val="Hyperlink"/>
          </w:rPr>
          <w:t>Tillæg til folke- og førtidspension i udlandet</w:t>
        </w:r>
      </w:hyperlink>
      <w:r w:rsidRPr="0077728F">
        <w:t>“</w:t>
      </w:r>
      <w:hyperlink r:id="rId9" w:history="1">
        <w:r w:rsidRPr="0077728F">
          <w:rPr>
            <w:rStyle w:val="Hyperlink"/>
          </w:rPr>
          <w:t>Ansøgningsblanket</w:t>
        </w:r>
      </w:hyperlink>
      <w:r w:rsidRPr="0077728F">
        <w:t> kan findes på www.borger.dk</w:t>
      </w:r>
    </w:p>
    <w:p w:rsidR="0077728F" w:rsidRPr="0077728F" w:rsidRDefault="0077728F" w:rsidP="0077728F">
      <w:r w:rsidRPr="0077728F">
        <w:t>Har man ikke modtaget en forventet ældrecheck, skal man kontakte </w:t>
      </w:r>
      <w:hyperlink r:id="rId10" w:history="1">
        <w:r w:rsidRPr="0077728F">
          <w:rPr>
            <w:rStyle w:val="Hyperlink"/>
          </w:rPr>
          <w:t>Udbetaling Danmark</w:t>
        </w:r>
      </w:hyperlink>
      <w:r w:rsidRPr="0077728F">
        <w:t>. Ældrechecken efterbetales, hvis Udbetaling Danmark inden august måned modtager nye oplysninger fra pensionisten om, at formuen pr. 1. januar ikke oversteg formuegrænsen, og man i øvrigt opfylder betingelserne.</w:t>
      </w:r>
    </w:p>
    <w:p w:rsidR="0077728F" w:rsidRPr="0077728F" w:rsidRDefault="0077728F" w:rsidP="0077728F">
      <w:r w:rsidRPr="0077728F">
        <w:t>Beløbet, reduceres, hvis man har indtægt udover folkepensionen.</w:t>
      </w:r>
    </w:p>
    <w:p w:rsidR="0077728F" w:rsidRDefault="0077728F" w:rsidP="0077728F">
      <w:r w:rsidRPr="0077728F">
        <w:t>Skæringsdato for udregning af en persons formue er 1. januar.</w:t>
      </w:r>
    </w:p>
    <w:p w:rsidR="0077728F" w:rsidRDefault="0077728F" w:rsidP="0077728F"/>
    <w:p w:rsidR="0077728F" w:rsidRPr="0077728F" w:rsidRDefault="0077728F" w:rsidP="0077728F">
      <w:pPr>
        <w:pStyle w:val="Heading1"/>
      </w:pPr>
      <w:bookmarkStart w:id="3" w:name="_Toc510348451"/>
      <w:r w:rsidRPr="0077728F">
        <w:lastRenderedPageBreak/>
        <w:t>Sådan bliver ældrechecken udregnet</w:t>
      </w:r>
      <w:bookmarkEnd w:id="3"/>
    </w:p>
    <w:p w:rsidR="0077728F" w:rsidRPr="0077728F" w:rsidRDefault="0077728F" w:rsidP="0077728F">
      <w:r w:rsidRPr="0077728F">
        <w:t>Ældrechecken følger den enkeltes tillægsprocent, som står på pensionsmeddelelsen.</w:t>
      </w:r>
    </w:p>
    <w:p w:rsidR="0077728F" w:rsidRPr="0077728F" w:rsidRDefault="0077728F" w:rsidP="0077728F">
      <w:r w:rsidRPr="0077728F">
        <w:t>Udbetaling Danmark benytter oplysninger fra SKAT til udregning af ældrechecken.</w:t>
      </w:r>
    </w:p>
    <w:p w:rsidR="0077728F" w:rsidRPr="0077728F" w:rsidRDefault="0077728F" w:rsidP="0077728F">
      <w:r w:rsidRPr="0077728F">
        <w:t>Det er derfor vigtigt, at man retter sin selvangivelse, hvis der sker ændringer i sin formue eller indtægter, i forhold til sin sidste årsopgørelse.</w:t>
      </w:r>
      <w:r w:rsidRPr="0077728F">
        <w:br/>
        <w:t>Man kan indberette sin:</w:t>
      </w:r>
    </w:p>
    <w:p w:rsidR="0077728F" w:rsidRPr="0077728F" w:rsidRDefault="0077728F" w:rsidP="0077728F">
      <w:pPr>
        <w:numPr>
          <w:ilvl w:val="0"/>
          <w:numId w:val="3"/>
        </w:numPr>
      </w:pPr>
      <w:r w:rsidRPr="0077728F">
        <w:t>Formue ved </w:t>
      </w:r>
      <w:hyperlink r:id="rId11" w:history="1">
        <w:r w:rsidRPr="0077728F">
          <w:rPr>
            <w:rStyle w:val="Hyperlink"/>
          </w:rPr>
          <w:t>Udbetaling Danmark, her</w:t>
        </w:r>
      </w:hyperlink>
    </w:p>
    <w:p w:rsidR="0077728F" w:rsidRPr="0077728F" w:rsidRDefault="0077728F" w:rsidP="0077728F">
      <w:pPr>
        <w:numPr>
          <w:ilvl w:val="0"/>
          <w:numId w:val="3"/>
        </w:numPr>
      </w:pPr>
      <w:r w:rsidRPr="0077728F">
        <w:t>Indtægt ved </w:t>
      </w:r>
      <w:hyperlink r:id="rId12" w:history="1">
        <w:r w:rsidRPr="0077728F">
          <w:rPr>
            <w:rStyle w:val="Hyperlink"/>
          </w:rPr>
          <w:t>skat, her</w:t>
        </w:r>
      </w:hyperlink>
    </w:p>
    <w:p w:rsidR="0077728F" w:rsidRPr="0077728F" w:rsidRDefault="0077728F" w:rsidP="0077728F">
      <w:r w:rsidRPr="0077728F">
        <w:t>Som nævnt skal man huske, at ægtefælle eller samlevers indtægter og formue, indgår i beregningen.</w:t>
      </w:r>
    </w:p>
    <w:p w:rsidR="0077728F" w:rsidRPr="0077728F" w:rsidRDefault="0077728F" w:rsidP="0077728F">
      <w:r w:rsidRPr="0077728F">
        <w:t>Ældrecheckens størrelse udregnes på baggrund af personens tillægsprocent.</w:t>
      </w:r>
    </w:p>
    <w:p w:rsidR="0077728F" w:rsidRPr="0077728F" w:rsidRDefault="0077728F" w:rsidP="0077728F">
      <w:r w:rsidRPr="0077728F">
        <w:t xml:space="preserve">Modtager man brøkpension, nedsættes ydelsen i forhold til antallet af </w:t>
      </w:r>
      <w:proofErr w:type="spellStart"/>
      <w:r w:rsidRPr="0077728F">
        <w:t>bopælsår</w:t>
      </w:r>
      <w:proofErr w:type="spellEnd"/>
      <w:r w:rsidRPr="0077728F">
        <w:t>. Er den supplerende pensionsydelse mindre end 200 kroner, udbetales den dog ikke.</w:t>
      </w:r>
    </w:p>
    <w:p w:rsidR="0077728F" w:rsidRPr="0077728F" w:rsidRDefault="0077728F" w:rsidP="0077728F"/>
    <w:p w:rsidR="0077728F" w:rsidRPr="0077728F" w:rsidRDefault="0077728F" w:rsidP="0077728F">
      <w:pPr>
        <w:pStyle w:val="Heading1"/>
      </w:pPr>
      <w:bookmarkStart w:id="4" w:name="_Toc510348452"/>
      <w:r w:rsidRPr="0077728F">
        <w:t>Eksempler</w:t>
      </w:r>
      <w:bookmarkEnd w:id="4"/>
    </w:p>
    <w:p w:rsidR="0077728F" w:rsidRPr="0077728F" w:rsidRDefault="0077728F" w:rsidP="0077728F">
      <w:pPr>
        <w:pStyle w:val="Heading2"/>
      </w:pPr>
      <w:bookmarkStart w:id="5" w:name="_Toc510348453"/>
      <w:r w:rsidRPr="0077728F">
        <w:t>Tillægsprocenten er afgørende</w:t>
      </w:r>
      <w:bookmarkEnd w:id="5"/>
    </w:p>
    <w:p w:rsidR="0077728F" w:rsidRPr="0077728F" w:rsidRDefault="0077728F" w:rsidP="0077728F">
      <w:r w:rsidRPr="0077728F">
        <w:t>Ældrecheckens størrelse udregnes på baggrund af personens tillægsprocent. Se nedenfor, eksempler på udregning:</w:t>
      </w:r>
    </w:p>
    <w:p w:rsidR="0077728F" w:rsidRPr="0077728F" w:rsidRDefault="0077728F" w:rsidP="0077728F">
      <w:pPr>
        <w:numPr>
          <w:ilvl w:val="0"/>
          <w:numId w:val="4"/>
        </w:numPr>
      </w:pPr>
      <w:r w:rsidRPr="0077728F">
        <w:t>Tillægsprocent er 25:  Ældrecheck er kr. 4.300</w:t>
      </w:r>
    </w:p>
    <w:p w:rsidR="0077728F" w:rsidRPr="0077728F" w:rsidRDefault="0077728F" w:rsidP="0077728F">
      <w:pPr>
        <w:numPr>
          <w:ilvl w:val="0"/>
          <w:numId w:val="4"/>
        </w:numPr>
      </w:pPr>
      <w:r w:rsidRPr="0077728F">
        <w:t>Tillægsprocent er 50:  Ældrecheck er kr. 8.600</w:t>
      </w:r>
    </w:p>
    <w:p w:rsidR="0077728F" w:rsidRPr="0077728F" w:rsidRDefault="0077728F" w:rsidP="0077728F">
      <w:pPr>
        <w:numPr>
          <w:ilvl w:val="0"/>
          <w:numId w:val="4"/>
        </w:numPr>
      </w:pPr>
      <w:r w:rsidRPr="0077728F">
        <w:t>Tillægsprocent er 75:  Ældrecheck er kr. 12.900</w:t>
      </w:r>
    </w:p>
    <w:p w:rsidR="0077728F" w:rsidRPr="0077728F" w:rsidRDefault="0077728F" w:rsidP="0077728F">
      <w:pPr>
        <w:numPr>
          <w:ilvl w:val="0"/>
          <w:numId w:val="4"/>
        </w:numPr>
      </w:pPr>
      <w:r w:rsidRPr="0077728F">
        <w:t>Tillægsprocent er 100: Ældrecheck er kr. 17.200</w:t>
      </w:r>
    </w:p>
    <w:p w:rsidR="0077728F" w:rsidRPr="0077728F" w:rsidRDefault="0077728F" w:rsidP="0077728F">
      <w:pPr>
        <w:pStyle w:val="Heading2"/>
      </w:pPr>
      <w:bookmarkStart w:id="6" w:name="_Toc510348454"/>
      <w:r w:rsidRPr="0077728F">
        <w:t>Eksempel – Enlig Folkepensionist</w:t>
      </w:r>
      <w:bookmarkEnd w:id="6"/>
    </w:p>
    <w:p w:rsidR="0077728F" w:rsidRPr="0077728F" w:rsidRDefault="0077728F" w:rsidP="0077728F">
      <w:r w:rsidRPr="0077728F">
        <w:t>Indtægter ud over folkepensionen:</w:t>
      </w:r>
    </w:p>
    <w:p w:rsidR="0077728F" w:rsidRPr="0077728F" w:rsidRDefault="0077728F" w:rsidP="0077728F">
      <w:pPr>
        <w:numPr>
          <w:ilvl w:val="0"/>
          <w:numId w:val="5"/>
        </w:numPr>
      </w:pPr>
      <w:r w:rsidRPr="0077728F">
        <w:t>ATP: kr. 10.000</w:t>
      </w:r>
    </w:p>
    <w:p w:rsidR="0077728F" w:rsidRPr="0077728F" w:rsidRDefault="0077728F" w:rsidP="0077728F">
      <w:pPr>
        <w:numPr>
          <w:ilvl w:val="0"/>
          <w:numId w:val="5"/>
        </w:numPr>
      </w:pPr>
      <w:proofErr w:type="spellStart"/>
      <w:r w:rsidRPr="0077728F">
        <w:t>Renteindægt</w:t>
      </w:r>
      <w:proofErr w:type="spellEnd"/>
      <w:r w:rsidRPr="0077728F">
        <w:t>: kr. 1.000</w:t>
      </w:r>
    </w:p>
    <w:p w:rsidR="0077728F" w:rsidRPr="0077728F" w:rsidRDefault="0077728F" w:rsidP="0077728F">
      <w:pPr>
        <w:numPr>
          <w:ilvl w:val="0"/>
          <w:numId w:val="5"/>
        </w:numPr>
      </w:pPr>
      <w:r w:rsidRPr="0077728F">
        <w:t>Ratepension: kr. 14.500</w:t>
      </w:r>
    </w:p>
    <w:p w:rsidR="0077728F" w:rsidRPr="0077728F" w:rsidRDefault="0077728F" w:rsidP="0077728F">
      <w:pPr>
        <w:numPr>
          <w:ilvl w:val="0"/>
          <w:numId w:val="5"/>
        </w:numPr>
      </w:pPr>
      <w:r w:rsidRPr="0077728F">
        <w:t>I alt: kr. 25.500</w:t>
      </w:r>
    </w:p>
    <w:p w:rsidR="0077728F" w:rsidRPr="0077728F" w:rsidRDefault="0077728F" w:rsidP="0077728F">
      <w:r w:rsidRPr="0077728F">
        <w:t>Beregning af Tillægsprocent:</w:t>
      </w:r>
    </w:p>
    <w:p w:rsidR="0077728F" w:rsidRPr="0077728F" w:rsidRDefault="0077728F" w:rsidP="0077728F">
      <w:pPr>
        <w:numPr>
          <w:ilvl w:val="0"/>
          <w:numId w:val="6"/>
        </w:numPr>
      </w:pPr>
      <w:r w:rsidRPr="0077728F">
        <w:t>Indtægter (ud over pension): kr. 25.500</w:t>
      </w:r>
    </w:p>
    <w:p w:rsidR="0077728F" w:rsidRPr="0077728F" w:rsidRDefault="0077728F" w:rsidP="0077728F">
      <w:pPr>
        <w:numPr>
          <w:ilvl w:val="0"/>
          <w:numId w:val="6"/>
        </w:numPr>
      </w:pPr>
      <w:r w:rsidRPr="0077728F">
        <w:t>Fradragsbeløb som enlig: kr. 20.500 (per år)</w:t>
      </w:r>
    </w:p>
    <w:p w:rsidR="0077728F" w:rsidRPr="0077728F" w:rsidRDefault="0077728F" w:rsidP="0077728F">
      <w:pPr>
        <w:numPr>
          <w:ilvl w:val="0"/>
          <w:numId w:val="6"/>
        </w:numPr>
      </w:pPr>
      <w:r w:rsidRPr="0077728F">
        <w:lastRenderedPageBreak/>
        <w:t>Beregnet indtægt: </w:t>
      </w:r>
      <w:r w:rsidRPr="0077728F">
        <w:rPr>
          <w:u w:val="single"/>
        </w:rPr>
        <w:t>5.000</w:t>
      </w:r>
    </w:p>
    <w:p w:rsidR="0077728F" w:rsidRPr="0077728F" w:rsidRDefault="0077728F" w:rsidP="0077728F">
      <w:r w:rsidRPr="0077728F">
        <w:t>Tillægsprocent: 100 – (</w:t>
      </w:r>
      <w:r w:rsidRPr="0077728F">
        <w:rPr>
          <w:u w:val="single"/>
        </w:rPr>
        <w:t>5.000</w:t>
      </w:r>
      <w:r w:rsidRPr="0077728F">
        <w:t xml:space="preserve"> / </w:t>
      </w:r>
      <w:proofErr w:type="gramStart"/>
      <w:r w:rsidRPr="0077728F">
        <w:t>507 )</w:t>
      </w:r>
      <w:proofErr w:type="gramEnd"/>
      <w:r w:rsidRPr="0077728F">
        <w:t xml:space="preserve"> = 90,2 =&gt; 90% (*)</w:t>
      </w:r>
      <w:r w:rsidRPr="0077728F">
        <w:br/>
        <w:t>Ældrecheck: 17.200 * 90% = </w:t>
      </w:r>
      <w:r w:rsidRPr="0077728F">
        <w:rPr>
          <w:b/>
          <w:bCs/>
          <w:u w:val="single"/>
        </w:rPr>
        <w:t>15.480</w:t>
      </w:r>
    </w:p>
    <w:p w:rsidR="0077728F" w:rsidRPr="0077728F" w:rsidRDefault="0077728F" w:rsidP="0077728F">
      <w:pPr>
        <w:pStyle w:val="Heading2"/>
      </w:pPr>
      <w:bookmarkStart w:id="7" w:name="_Toc510348455"/>
      <w:r w:rsidRPr="0077728F">
        <w:t>Eksempel – Gift / Samlevende Folkepensionist</w:t>
      </w:r>
      <w:bookmarkEnd w:id="7"/>
    </w:p>
    <w:p w:rsidR="0077728F" w:rsidRPr="0077728F" w:rsidRDefault="0077728F" w:rsidP="0077728F">
      <w:r w:rsidRPr="0077728F">
        <w:t>Indtægter ud over folkepensionen:</w:t>
      </w:r>
    </w:p>
    <w:p w:rsidR="0077728F" w:rsidRPr="0077728F" w:rsidRDefault="0077728F" w:rsidP="0077728F">
      <w:pPr>
        <w:numPr>
          <w:ilvl w:val="0"/>
          <w:numId w:val="7"/>
        </w:numPr>
      </w:pPr>
      <w:r w:rsidRPr="0077728F">
        <w:t>ATP: kr. 10.000</w:t>
      </w:r>
    </w:p>
    <w:p w:rsidR="0077728F" w:rsidRPr="0077728F" w:rsidRDefault="0077728F" w:rsidP="0077728F">
      <w:pPr>
        <w:numPr>
          <w:ilvl w:val="0"/>
          <w:numId w:val="7"/>
        </w:numPr>
      </w:pPr>
      <w:proofErr w:type="spellStart"/>
      <w:r w:rsidRPr="0077728F">
        <w:t>Renteindægt</w:t>
      </w:r>
      <w:proofErr w:type="spellEnd"/>
      <w:r w:rsidRPr="0077728F">
        <w:t>: kr. 1.000</w:t>
      </w:r>
    </w:p>
    <w:p w:rsidR="0077728F" w:rsidRPr="0077728F" w:rsidRDefault="0077728F" w:rsidP="0077728F">
      <w:pPr>
        <w:numPr>
          <w:ilvl w:val="0"/>
          <w:numId w:val="7"/>
        </w:numPr>
      </w:pPr>
      <w:r w:rsidRPr="0077728F">
        <w:t>Ratepension: kr. 14.500</w:t>
      </w:r>
    </w:p>
    <w:p w:rsidR="0077728F" w:rsidRPr="0077728F" w:rsidRDefault="0077728F" w:rsidP="0077728F">
      <w:pPr>
        <w:numPr>
          <w:ilvl w:val="0"/>
          <w:numId w:val="7"/>
        </w:numPr>
      </w:pPr>
      <w:r w:rsidRPr="0077728F">
        <w:t>Ægtefælles ATP: 10.000</w:t>
      </w:r>
    </w:p>
    <w:p w:rsidR="0077728F" w:rsidRPr="0077728F" w:rsidRDefault="0077728F" w:rsidP="0077728F">
      <w:pPr>
        <w:numPr>
          <w:ilvl w:val="0"/>
          <w:numId w:val="7"/>
        </w:numPr>
      </w:pPr>
      <w:r w:rsidRPr="0077728F">
        <w:t>Ægtefælles ratepension: 10.000</w:t>
      </w:r>
    </w:p>
    <w:p w:rsidR="0077728F" w:rsidRPr="0077728F" w:rsidRDefault="0077728F" w:rsidP="0077728F">
      <w:pPr>
        <w:numPr>
          <w:ilvl w:val="0"/>
          <w:numId w:val="7"/>
        </w:numPr>
      </w:pPr>
      <w:r w:rsidRPr="0077728F">
        <w:t>I alt: kr. 45.500</w:t>
      </w:r>
    </w:p>
    <w:p w:rsidR="0077728F" w:rsidRPr="0077728F" w:rsidRDefault="0077728F" w:rsidP="0077728F">
      <w:r w:rsidRPr="0077728F">
        <w:t>Beregning af Tillægsprocent:</w:t>
      </w:r>
    </w:p>
    <w:p w:rsidR="0077728F" w:rsidRPr="0077728F" w:rsidRDefault="0077728F" w:rsidP="0077728F">
      <w:pPr>
        <w:numPr>
          <w:ilvl w:val="0"/>
          <w:numId w:val="8"/>
        </w:numPr>
      </w:pPr>
      <w:r w:rsidRPr="0077728F">
        <w:t>Indtægter (ud over pension): kr. 45.500</w:t>
      </w:r>
    </w:p>
    <w:p w:rsidR="0077728F" w:rsidRPr="0077728F" w:rsidRDefault="0077728F" w:rsidP="0077728F">
      <w:pPr>
        <w:numPr>
          <w:ilvl w:val="0"/>
          <w:numId w:val="8"/>
        </w:numPr>
      </w:pPr>
      <w:r w:rsidRPr="0077728F">
        <w:t>Fradragsbeløb for Gifte/samlevende: kr. 40.600 (per år)</w:t>
      </w:r>
    </w:p>
    <w:p w:rsidR="0077728F" w:rsidRPr="0077728F" w:rsidRDefault="0077728F" w:rsidP="0077728F">
      <w:pPr>
        <w:numPr>
          <w:ilvl w:val="0"/>
          <w:numId w:val="8"/>
        </w:numPr>
      </w:pPr>
      <w:r w:rsidRPr="0077728F">
        <w:t>Beregnet indtægt: </w:t>
      </w:r>
      <w:r w:rsidRPr="0077728F">
        <w:rPr>
          <w:u w:val="single"/>
        </w:rPr>
        <w:t>4.900</w:t>
      </w:r>
    </w:p>
    <w:p w:rsidR="0077728F" w:rsidRPr="0077728F" w:rsidRDefault="0077728F" w:rsidP="0077728F">
      <w:r w:rsidRPr="0077728F">
        <w:t>Tillægsprocent: 100 – (</w:t>
      </w:r>
      <w:r w:rsidRPr="0077728F">
        <w:rPr>
          <w:u w:val="single"/>
        </w:rPr>
        <w:t>4.900</w:t>
      </w:r>
      <w:r w:rsidRPr="0077728F">
        <w:t xml:space="preserve"> / </w:t>
      </w:r>
      <w:proofErr w:type="gramStart"/>
      <w:r w:rsidRPr="0077728F">
        <w:t>1.022 )</w:t>
      </w:r>
      <w:proofErr w:type="gramEnd"/>
      <w:r w:rsidRPr="0077728F">
        <w:t xml:space="preserve"> = 95,2 =&gt; 95% (**)</w:t>
      </w:r>
      <w:r w:rsidRPr="0077728F">
        <w:br/>
        <w:t>Ældrecheck: kr. 17.200 * 95% = kr. </w:t>
      </w:r>
      <w:r w:rsidRPr="0077728F">
        <w:rPr>
          <w:b/>
          <w:bCs/>
          <w:u w:val="single"/>
        </w:rPr>
        <w:t>16.340</w:t>
      </w:r>
    </w:p>
    <w:p w:rsidR="0077728F" w:rsidRPr="0077728F" w:rsidRDefault="0077728F" w:rsidP="0077728F">
      <w:pPr>
        <w:pStyle w:val="Heading2"/>
      </w:pPr>
      <w:bookmarkStart w:id="8" w:name="_Toc510348456"/>
      <w:r w:rsidRPr="0077728F">
        <w:t>Eksempel – Enlig, Arbejdende Folkepensionist</w:t>
      </w:r>
      <w:bookmarkEnd w:id="8"/>
    </w:p>
    <w:p w:rsidR="0077728F" w:rsidRPr="0077728F" w:rsidRDefault="0077728F" w:rsidP="0077728F">
      <w:r w:rsidRPr="0077728F">
        <w:t>De første 60.000 af en arbejdsindkomst tæller ikke med, ved beregning af tillægsprocent.</w:t>
      </w:r>
    </w:p>
    <w:p w:rsidR="0077728F" w:rsidRPr="0077728F" w:rsidRDefault="0077728F" w:rsidP="0077728F">
      <w:r w:rsidRPr="0077728F">
        <w:t>Indtægter ud over folkepensionen:</w:t>
      </w:r>
    </w:p>
    <w:p w:rsidR="0077728F" w:rsidRPr="0077728F" w:rsidRDefault="0077728F" w:rsidP="0077728F">
      <w:pPr>
        <w:numPr>
          <w:ilvl w:val="0"/>
          <w:numId w:val="9"/>
        </w:numPr>
      </w:pPr>
      <w:r w:rsidRPr="0077728F">
        <w:t>Arbejdsindtægt: kr. 60.000</w:t>
      </w:r>
    </w:p>
    <w:p w:rsidR="0077728F" w:rsidRPr="0077728F" w:rsidRDefault="0077728F" w:rsidP="0077728F">
      <w:pPr>
        <w:numPr>
          <w:ilvl w:val="0"/>
          <w:numId w:val="9"/>
        </w:numPr>
      </w:pPr>
      <w:r w:rsidRPr="0077728F">
        <w:t>ATP: kr. 10.000</w:t>
      </w:r>
    </w:p>
    <w:p w:rsidR="0077728F" w:rsidRPr="0077728F" w:rsidRDefault="0077728F" w:rsidP="0077728F">
      <w:pPr>
        <w:numPr>
          <w:ilvl w:val="0"/>
          <w:numId w:val="9"/>
        </w:numPr>
      </w:pPr>
      <w:proofErr w:type="spellStart"/>
      <w:r w:rsidRPr="0077728F">
        <w:t>Renteindægt</w:t>
      </w:r>
      <w:proofErr w:type="spellEnd"/>
      <w:r w:rsidRPr="0077728F">
        <w:t>: kr. 1.000</w:t>
      </w:r>
    </w:p>
    <w:p w:rsidR="0077728F" w:rsidRPr="0077728F" w:rsidRDefault="0077728F" w:rsidP="0077728F">
      <w:pPr>
        <w:numPr>
          <w:ilvl w:val="0"/>
          <w:numId w:val="9"/>
        </w:numPr>
      </w:pPr>
      <w:r w:rsidRPr="0077728F">
        <w:t>Ratepension: kr. 14.500</w:t>
      </w:r>
    </w:p>
    <w:p w:rsidR="0077728F" w:rsidRPr="0077728F" w:rsidRDefault="0077728F" w:rsidP="0077728F">
      <w:pPr>
        <w:numPr>
          <w:ilvl w:val="0"/>
          <w:numId w:val="9"/>
        </w:numPr>
      </w:pPr>
      <w:r w:rsidRPr="0077728F">
        <w:t>I alt: kr. 85.500</w:t>
      </w:r>
    </w:p>
    <w:p w:rsidR="0077728F" w:rsidRPr="0077728F" w:rsidRDefault="0077728F" w:rsidP="0077728F">
      <w:r w:rsidRPr="0077728F">
        <w:t>Beregning af Tillægsprocent:</w:t>
      </w:r>
    </w:p>
    <w:p w:rsidR="0077728F" w:rsidRPr="0077728F" w:rsidRDefault="0077728F" w:rsidP="0077728F">
      <w:pPr>
        <w:numPr>
          <w:ilvl w:val="0"/>
          <w:numId w:val="10"/>
        </w:numPr>
      </w:pPr>
      <w:r w:rsidRPr="0077728F">
        <w:t>Indtægter (ud over pension): kr. 85.500</w:t>
      </w:r>
    </w:p>
    <w:p w:rsidR="0077728F" w:rsidRPr="0077728F" w:rsidRDefault="0077728F" w:rsidP="0077728F">
      <w:pPr>
        <w:numPr>
          <w:ilvl w:val="0"/>
          <w:numId w:val="10"/>
        </w:numPr>
      </w:pPr>
      <w:r w:rsidRPr="0077728F">
        <w:t>Fradragsbeløb for arbejdsindtægt: kr. 60.000</w:t>
      </w:r>
    </w:p>
    <w:p w:rsidR="0077728F" w:rsidRPr="0077728F" w:rsidRDefault="0077728F" w:rsidP="0077728F">
      <w:pPr>
        <w:numPr>
          <w:ilvl w:val="0"/>
          <w:numId w:val="10"/>
        </w:numPr>
      </w:pPr>
      <w:r w:rsidRPr="0077728F">
        <w:t>Fradragsbeløb som enlig: kr. 20.500 (per år)</w:t>
      </w:r>
    </w:p>
    <w:p w:rsidR="0077728F" w:rsidRPr="0077728F" w:rsidRDefault="0077728F" w:rsidP="0077728F">
      <w:pPr>
        <w:numPr>
          <w:ilvl w:val="0"/>
          <w:numId w:val="10"/>
        </w:numPr>
      </w:pPr>
      <w:r w:rsidRPr="0077728F">
        <w:t>Beregnet indtægt: </w:t>
      </w:r>
      <w:r w:rsidRPr="0077728F">
        <w:rPr>
          <w:u w:val="single"/>
        </w:rPr>
        <w:t>5.000</w:t>
      </w:r>
    </w:p>
    <w:p w:rsidR="0077728F" w:rsidRPr="0077728F" w:rsidRDefault="0077728F" w:rsidP="0077728F">
      <w:r w:rsidRPr="0077728F">
        <w:lastRenderedPageBreak/>
        <w:t>Tillægsprocent: 100 – (</w:t>
      </w:r>
      <w:r w:rsidRPr="0077728F">
        <w:rPr>
          <w:u w:val="single"/>
        </w:rPr>
        <w:t>5.000</w:t>
      </w:r>
      <w:r w:rsidRPr="0077728F">
        <w:t xml:space="preserve"> / </w:t>
      </w:r>
      <w:proofErr w:type="gramStart"/>
      <w:r w:rsidRPr="0077728F">
        <w:t>507 )</w:t>
      </w:r>
      <w:proofErr w:type="gramEnd"/>
      <w:r w:rsidRPr="0077728F">
        <w:t xml:space="preserve"> = 90,2 =&gt; 90% (*)</w:t>
      </w:r>
      <w:r w:rsidRPr="0077728F">
        <w:br/>
        <w:t>Ældrecheck: 17.200 * 90% = </w:t>
      </w:r>
      <w:r w:rsidRPr="0077728F">
        <w:rPr>
          <w:b/>
          <w:bCs/>
          <w:u w:val="single"/>
        </w:rPr>
        <w:t>15.480</w:t>
      </w:r>
    </w:p>
    <w:p w:rsidR="0077728F" w:rsidRPr="0077728F" w:rsidRDefault="0077728F" w:rsidP="0077728F">
      <w:r w:rsidRPr="0077728F">
        <w:t>*) Tillægsprocenten for enlige falder med 1% for hver gang indtægten overstiger fradragsbeløbet med kr. 507.</w:t>
      </w:r>
      <w:r w:rsidRPr="0077728F">
        <w:br/>
        <w:t>**) Tillægsprocenten for gifte/samlevende falder med 1% for hver gang indtægten overstiger fradragsbeløbet med kr. 1.022.</w:t>
      </w:r>
    </w:p>
    <w:p w:rsidR="0077728F" w:rsidRDefault="0077728F"/>
    <w:p w:rsidR="0077728F" w:rsidRPr="0077728F" w:rsidRDefault="0077728F" w:rsidP="0077728F">
      <w:pPr>
        <w:pStyle w:val="Heading1"/>
      </w:pPr>
      <w:bookmarkStart w:id="9" w:name="_Toc510348457"/>
      <w:r w:rsidRPr="0077728F">
        <w:t>Statistik</w:t>
      </w:r>
      <w:bookmarkEnd w:id="9"/>
    </w:p>
    <w:p w:rsidR="0077728F" w:rsidRPr="0077728F" w:rsidRDefault="0077728F" w:rsidP="0077728F">
      <w:r w:rsidRPr="0077728F">
        <w:t xml:space="preserve">I 2015 udbetaltes der iflg. Danmarks Statistik kr.  3.502.892.000, dvs. 3,5 mia. i pensionstillæg til 452.059 personer i </w:t>
      </w:r>
      <w:proofErr w:type="gramStart"/>
      <w:r w:rsidRPr="0077728F">
        <w:t>2015 .</w:t>
      </w:r>
      <w:proofErr w:type="gramEnd"/>
      <w:r w:rsidRPr="0077728F">
        <w:t xml:space="preserve"> Udbetalingerne er fordelt på 39% til 144.849 mænd </w:t>
      </w:r>
      <w:proofErr w:type="gramStart"/>
      <w:r w:rsidRPr="0077728F">
        <w:t>og  61</w:t>
      </w:r>
      <w:proofErr w:type="gramEnd"/>
      <w:r w:rsidRPr="0077728F">
        <w:t>% til 307.210 kvinder:</w:t>
      </w:r>
    </w:p>
    <w:p w:rsidR="0077728F" w:rsidRPr="0077728F" w:rsidRDefault="0077728F" w:rsidP="0077728F">
      <w:pPr>
        <w:numPr>
          <w:ilvl w:val="0"/>
          <w:numId w:val="11"/>
        </w:numPr>
      </w:pPr>
      <w:r w:rsidRPr="0077728F">
        <w:t>31% var gift med en pensionist</w:t>
      </w:r>
    </w:p>
    <w:p w:rsidR="0077728F" w:rsidRPr="0077728F" w:rsidRDefault="0077728F" w:rsidP="0077728F">
      <w:pPr>
        <w:numPr>
          <w:ilvl w:val="0"/>
          <w:numId w:val="11"/>
        </w:numPr>
      </w:pPr>
      <w:r w:rsidRPr="0077728F">
        <w:t>2% var gift med en ikke-pensionist</w:t>
      </w:r>
    </w:p>
    <w:p w:rsidR="0077728F" w:rsidRPr="0077728F" w:rsidRDefault="0077728F" w:rsidP="0077728F">
      <w:pPr>
        <w:numPr>
          <w:ilvl w:val="0"/>
          <w:numId w:val="11"/>
        </w:numPr>
      </w:pPr>
      <w:r w:rsidRPr="0077728F">
        <w:t>2% var samlevende</w:t>
      </w:r>
    </w:p>
    <w:p w:rsidR="0077728F" w:rsidRPr="0077728F" w:rsidRDefault="0077728F" w:rsidP="0077728F">
      <w:pPr>
        <w:numPr>
          <w:ilvl w:val="0"/>
          <w:numId w:val="11"/>
        </w:numPr>
      </w:pPr>
      <w:r w:rsidRPr="0077728F">
        <w:t>65% var enlige</w:t>
      </w:r>
    </w:p>
    <w:p w:rsidR="0077728F" w:rsidRPr="0077728F" w:rsidRDefault="0077728F" w:rsidP="0077728F">
      <w:r w:rsidRPr="0077728F">
        <w:t>Danmarks Statistik har et helt afsnit om </w:t>
      </w:r>
      <w:hyperlink r:id="rId13" w:history="1">
        <w:r w:rsidRPr="0077728F">
          <w:rPr>
            <w:rStyle w:val="Hyperlink"/>
          </w:rPr>
          <w:t>sociale pensioner</w:t>
        </w:r>
      </w:hyperlink>
      <w:r w:rsidRPr="0077728F">
        <w:t>.</w:t>
      </w:r>
    </w:p>
    <w:p w:rsidR="0077728F" w:rsidRPr="0077728F" w:rsidRDefault="0077728F" w:rsidP="0077728F">
      <w:hyperlink r:id="rId14" w:history="1">
        <w:r w:rsidRPr="0077728F">
          <w:rPr>
            <w:rStyle w:val="Hyperlink"/>
          </w:rPr>
          <w:t>Pensionstillæg beskrives her</w:t>
        </w:r>
      </w:hyperlink>
      <w:r w:rsidRPr="0077728F">
        <w:t>, og data indgår i Statistikbank-tabellerne:</w:t>
      </w:r>
    </w:p>
    <w:p w:rsidR="0077728F" w:rsidRPr="0077728F" w:rsidRDefault="0077728F" w:rsidP="0077728F">
      <w:pPr>
        <w:numPr>
          <w:ilvl w:val="0"/>
          <w:numId w:val="12"/>
        </w:numPr>
      </w:pPr>
      <w:r w:rsidRPr="0077728F">
        <w:t>PEN22 (</w:t>
      </w:r>
      <w:hyperlink r:id="rId15" w:history="1">
        <w:r w:rsidRPr="0077728F">
          <w:rPr>
            <w:rStyle w:val="Hyperlink"/>
          </w:rPr>
          <w:t>www.statistikbanken.dk/pen22</w:t>
        </w:r>
      </w:hyperlink>
      <w:r w:rsidRPr="0077728F">
        <w:t>)</w:t>
      </w:r>
    </w:p>
    <w:p w:rsidR="0077728F" w:rsidRPr="0077728F" w:rsidRDefault="0077728F" w:rsidP="0077728F">
      <w:pPr>
        <w:numPr>
          <w:ilvl w:val="0"/>
          <w:numId w:val="12"/>
        </w:numPr>
      </w:pPr>
      <w:r w:rsidRPr="0077728F">
        <w:t>PEN33 (</w:t>
      </w:r>
      <w:hyperlink r:id="rId16" w:history="1">
        <w:r w:rsidRPr="0077728F">
          <w:rPr>
            <w:rStyle w:val="Hyperlink"/>
          </w:rPr>
          <w:t>www.statistikbanken.dk/pen33</w:t>
        </w:r>
      </w:hyperlink>
      <w:r w:rsidRPr="0077728F">
        <w:t>)</w:t>
      </w:r>
    </w:p>
    <w:p w:rsidR="0077728F" w:rsidRDefault="0077728F" w:rsidP="0077728F">
      <w:pPr>
        <w:numPr>
          <w:ilvl w:val="0"/>
          <w:numId w:val="12"/>
        </w:numPr>
      </w:pPr>
      <w:r w:rsidRPr="0077728F">
        <w:t>samt før 2007 PEN2 (</w:t>
      </w:r>
      <w:hyperlink r:id="rId17" w:history="1">
        <w:r w:rsidRPr="0077728F">
          <w:rPr>
            <w:rStyle w:val="Hyperlink"/>
          </w:rPr>
          <w:t>www.statistikbanken.dk/pen2</w:t>
        </w:r>
      </w:hyperlink>
      <w:r w:rsidRPr="0077728F">
        <w:t>) og PEN3 (</w:t>
      </w:r>
      <w:hyperlink r:id="rId18" w:history="1">
        <w:r w:rsidRPr="0077728F">
          <w:rPr>
            <w:rStyle w:val="Hyperlink"/>
          </w:rPr>
          <w:t>www.statistikbanken.dk/pen3</w:t>
        </w:r>
      </w:hyperlink>
      <w:r w:rsidRPr="0077728F">
        <w:t>) under navne, hvor “pensionstillæg” indgår.</w:t>
      </w:r>
    </w:p>
    <w:p w:rsidR="0077728F" w:rsidRPr="0077728F" w:rsidRDefault="0077728F" w:rsidP="0077728F">
      <w:pPr>
        <w:pStyle w:val="Heading1"/>
      </w:pPr>
      <w:r w:rsidRPr="0077728F">
        <w:br/>
      </w:r>
      <w:bookmarkStart w:id="10" w:name="_Toc510348458"/>
      <w:r w:rsidRPr="0077728F">
        <w:t>Jura</w:t>
      </w:r>
      <w:bookmarkEnd w:id="10"/>
    </w:p>
    <w:p w:rsidR="0077728F" w:rsidRPr="0077728F" w:rsidRDefault="0077728F" w:rsidP="0077728F">
      <w:r w:rsidRPr="0077728F">
        <w:t xml:space="preserve">Bestemmelser om ældrechecken er beskrevet i “Lov om social pension”, under punkt §14a stk. 5, §29 stk. 9, §39 stk. 7, §49 </w:t>
      </w:r>
      <w:proofErr w:type="spellStart"/>
      <w:r w:rsidRPr="0077728F">
        <w:t>stk</w:t>
      </w:r>
      <w:proofErr w:type="spellEnd"/>
      <w:r w:rsidRPr="0077728F">
        <w:t xml:space="preserve"> 6, §49a stk. 2, §49b, §59a, </w:t>
      </w:r>
      <w:r w:rsidRPr="0077728F">
        <w:rPr>
          <w:b/>
          <w:bCs/>
        </w:rPr>
        <w:t>§</w:t>
      </w:r>
      <w:proofErr w:type="gramStart"/>
      <w:r w:rsidRPr="0077728F">
        <w:rPr>
          <w:b/>
          <w:bCs/>
        </w:rPr>
        <w:t>72</w:t>
      </w:r>
      <w:r w:rsidRPr="0077728F">
        <w:t> .</w:t>
      </w:r>
      <w:proofErr w:type="gramEnd"/>
    </w:p>
    <w:p w:rsidR="0077728F" w:rsidRPr="0077728F" w:rsidRDefault="0077728F" w:rsidP="0077728F">
      <w:r w:rsidRPr="0077728F">
        <w:t>Du kan finde “Lov om social pension” ved f.eks. </w:t>
      </w:r>
      <w:hyperlink r:id="rId19" w:history="1">
        <w:r w:rsidRPr="0077728F">
          <w:rPr>
            <w:rStyle w:val="Hyperlink"/>
          </w:rPr>
          <w:t>retsinformation.dk</w:t>
        </w:r>
      </w:hyperlink>
      <w:r w:rsidRPr="0077728F">
        <w:t> eller </w:t>
      </w:r>
      <w:hyperlink r:id="rId20" w:history="1">
        <w:r w:rsidRPr="0077728F">
          <w:rPr>
            <w:rStyle w:val="Hyperlink"/>
          </w:rPr>
          <w:t>socialjura.dk</w:t>
        </w:r>
      </w:hyperlink>
      <w:r w:rsidRPr="0077728F">
        <w:t>.</w:t>
      </w:r>
    </w:p>
    <w:p w:rsidR="0077728F" w:rsidRDefault="0077728F"/>
    <w:sectPr w:rsidR="007772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9AB"/>
    <w:multiLevelType w:val="multilevel"/>
    <w:tmpl w:val="B6C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81E66"/>
    <w:multiLevelType w:val="multilevel"/>
    <w:tmpl w:val="C116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54644"/>
    <w:multiLevelType w:val="multilevel"/>
    <w:tmpl w:val="DE3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13AED"/>
    <w:multiLevelType w:val="multilevel"/>
    <w:tmpl w:val="8C42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D4BF8"/>
    <w:multiLevelType w:val="multilevel"/>
    <w:tmpl w:val="3744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53448"/>
    <w:multiLevelType w:val="multilevel"/>
    <w:tmpl w:val="D5C0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7D7802"/>
    <w:multiLevelType w:val="multilevel"/>
    <w:tmpl w:val="7BF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3324A4"/>
    <w:multiLevelType w:val="multilevel"/>
    <w:tmpl w:val="C8F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896AA6"/>
    <w:multiLevelType w:val="multilevel"/>
    <w:tmpl w:val="444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224114"/>
    <w:multiLevelType w:val="multilevel"/>
    <w:tmpl w:val="D708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2E191B"/>
    <w:multiLevelType w:val="multilevel"/>
    <w:tmpl w:val="D15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E93A0C"/>
    <w:multiLevelType w:val="multilevel"/>
    <w:tmpl w:val="3134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7E"/>
    <w:rsid w:val="00540AB0"/>
    <w:rsid w:val="00712857"/>
    <w:rsid w:val="0077728F"/>
    <w:rsid w:val="0092787E"/>
    <w:rsid w:val="00A427B1"/>
    <w:rsid w:val="00D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300E"/>
  <w15:chartTrackingRefBased/>
  <w15:docId w15:val="{1CB85459-B1BD-495A-A90D-37148FB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28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7772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7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28F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7728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7728F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7772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2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2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728F"/>
    <w:pPr>
      <w:spacing w:after="100"/>
      <w:ind w:left="220"/>
    </w:pPr>
  </w:style>
  <w:style w:type="table" w:styleId="TableGrid">
    <w:name w:val="Table Grid"/>
    <w:basedOn w:val="TableNormal"/>
    <w:uiPriority w:val="39"/>
    <w:rsid w:val="0077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ger.dk/pension-og-efterloen/International-pension/Dansk-pension-i-udlandet/international-pension-tillaeg" TargetMode="External"/><Relationship Id="rId13" Type="http://schemas.openxmlformats.org/officeDocument/2006/relationships/hyperlink" Target="https://www.dst.dk/da/TilSalg/Forskningsservice/Dokumentation/hoejkvalitetsvariable/sociale-pensioner" TargetMode="External"/><Relationship Id="rId18" Type="http://schemas.openxmlformats.org/officeDocument/2006/relationships/hyperlink" Target="http://www.statistikbanken.dk/pen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hyperlink" Target="https://www.skat.dk/skat.aspx?oid=2664&amp;ik_navn=transport" TargetMode="External"/><Relationship Id="rId17" Type="http://schemas.openxmlformats.org/officeDocument/2006/relationships/hyperlink" Target="http://www.statistikbanken.dk/pen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istikbanken.dk/pen33" TargetMode="External"/><Relationship Id="rId20" Type="http://schemas.openxmlformats.org/officeDocument/2006/relationships/hyperlink" Target="http://www.socialjura.dk/content-storage/love/love/pensionslov/menu/pension/?showpage=1&amp;cHash=a2865e475dc8709685614d849172b7a8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www.borger.dk/pension-og-efterloen/Tillaeg-til-folke--og-foertidspension/Folkepension-aeldreche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istikbanken.dk/pen22" TargetMode="External"/><Relationship Id="rId10" Type="http://schemas.openxmlformats.org/officeDocument/2006/relationships/hyperlink" Target="https://www.atp.dk/atp-som-administrator/udbetaling-danmark/kontakt-udbetaling-danmark" TargetMode="External"/><Relationship Id="rId19" Type="http://schemas.openxmlformats.org/officeDocument/2006/relationships/hyperlink" Target="https://www.retsinformation.dk/Forms/R0710.aspx?id=194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rger.dk/Handlingsside?selfserviceId=21172654-c777-44ea-a775-32f5fe13f62a" TargetMode="External"/><Relationship Id="rId14" Type="http://schemas.openxmlformats.org/officeDocument/2006/relationships/hyperlink" Target="https://www.dst.dk/da/TilSalg/Forskningsservice/Dokumentation/hoejkvalitetsvariable/sociale-pensioner/pens-tillaeg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CFA-4537-84FC-CF1B79DF59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CFA-4537-84FC-CF1B79DF59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CFA-4537-84FC-CF1B79DF59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CFA-4537-84FC-CF1B79DF59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Gift med Pensionist</c:v>
                </c:pt>
                <c:pt idx="1">
                  <c:v>Gift med Ikke-Pensionist</c:v>
                </c:pt>
                <c:pt idx="2">
                  <c:v>Samlevende</c:v>
                </c:pt>
                <c:pt idx="3">
                  <c:v>Enlig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0.31</c:v>
                </c:pt>
                <c:pt idx="1">
                  <c:v>0.02</c:v>
                </c:pt>
                <c:pt idx="2">
                  <c:v>0.02</c:v>
                </c:pt>
                <c:pt idx="3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FA-4537-84FC-CF1B79DF59A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1C3-4693-8993-1A51A111BD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1C3-4693-8993-1A51A111BD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1C3-4693-8993-1A51A111BD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1C3-4693-8993-1A51A111BD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Kvinder</c:v>
                </c:pt>
                <c:pt idx="1">
                  <c:v>Mænd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0.61</c:v>
                </c:pt>
                <c:pt idx="1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C3-4693-8993-1A51A111BD6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1197" kern="1200"/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2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1197" kern="1200"/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2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8389-436C-4CD1-8204-149D7A7D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Ældrecheck</dc:title>
  <dc:subject/>
  <dc:creator>Michael Trust Hansen</dc:creator>
  <cp:keywords>Folkepension, Ældrescheck, Trusthansen.dk</cp:keywords>
  <dc:description>Copyright: Dette dokument må frit anvendes, ved kildeangivelse (trusthansen.dk)</dc:description>
  <cp:lastModifiedBy>Michael Trust Hansen</cp:lastModifiedBy>
  <cp:revision>3</cp:revision>
  <dcterms:created xsi:type="dcterms:W3CDTF">2018-04-01T10:09:00Z</dcterms:created>
  <dcterms:modified xsi:type="dcterms:W3CDTF">2018-04-01T10:24:00Z</dcterms:modified>
</cp:coreProperties>
</file>