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857" w:rsidRDefault="005E047C" w:rsidP="005E047C">
      <w:pPr>
        <w:pStyle w:val="Title"/>
      </w:pPr>
      <w:r>
        <w:t>Varmetillæg</w:t>
      </w:r>
    </w:p>
    <w:p w:rsidR="005E047C" w:rsidRDefault="005E047C" w:rsidP="005E047C"/>
    <w:p w:rsidR="005E047C" w:rsidRDefault="005E047C" w:rsidP="005E047C">
      <w:r>
        <w:t xml:space="preserve">Copyright </w:t>
      </w:r>
      <w:r>
        <w:rPr>
          <w:rFonts w:cstheme="minorHAnsi"/>
        </w:rPr>
        <w:t>©</w:t>
      </w:r>
      <w:r>
        <w:t xml:space="preserve"> </w:t>
      </w:r>
      <w:hyperlink r:id="rId6" w:history="1">
        <w:r>
          <w:rPr>
            <w:rStyle w:val="Hyperlink"/>
          </w:rPr>
          <w:t>trusthansen.dk</w:t>
        </w:r>
      </w:hyperlink>
      <w:r>
        <w:t xml:space="preserve">  Dette dokument kan frit benyttes, med kildeangivelse, </w:t>
      </w:r>
      <w:hyperlink r:id="rId7" w:history="1">
        <w:r w:rsidRPr="00022E99">
          <w:rPr>
            <w:rStyle w:val="Hyperlink"/>
          </w:rPr>
          <w:t>https://www.trusthansen.dk/pension/folkepension/varmetillaeg/</w:t>
        </w:r>
      </w:hyperlink>
      <w:r>
        <w:t>.</w:t>
      </w:r>
    </w:p>
    <w:p w:rsidR="005E047C" w:rsidRDefault="005E047C" w:rsidP="005E047C"/>
    <w:sdt>
      <w:sdtPr>
        <w:id w:val="1608307557"/>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5E047C" w:rsidRDefault="005E047C">
          <w:pPr>
            <w:pStyle w:val="TOCHeading"/>
          </w:pPr>
          <w:r>
            <w:t>Indhold</w:t>
          </w:r>
        </w:p>
        <w:p w:rsidR="005E047C" w:rsidRDefault="005E047C">
          <w:pPr>
            <w:pStyle w:val="TOC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510456240" w:history="1">
            <w:r w:rsidRPr="00836325">
              <w:rPr>
                <w:rStyle w:val="Hyperlink"/>
                <w:noProof/>
              </w:rPr>
              <w:t>Hvad er Varmetillæg</w:t>
            </w:r>
            <w:r>
              <w:rPr>
                <w:noProof/>
                <w:webHidden/>
              </w:rPr>
              <w:tab/>
            </w:r>
            <w:r>
              <w:rPr>
                <w:noProof/>
                <w:webHidden/>
              </w:rPr>
              <w:fldChar w:fldCharType="begin"/>
            </w:r>
            <w:r>
              <w:rPr>
                <w:noProof/>
                <w:webHidden/>
              </w:rPr>
              <w:instrText xml:space="preserve"> PAGEREF _Toc510456240 \h </w:instrText>
            </w:r>
            <w:r>
              <w:rPr>
                <w:noProof/>
                <w:webHidden/>
              </w:rPr>
            </w:r>
            <w:r>
              <w:rPr>
                <w:noProof/>
                <w:webHidden/>
              </w:rPr>
              <w:fldChar w:fldCharType="separate"/>
            </w:r>
            <w:r w:rsidR="001377FB">
              <w:rPr>
                <w:noProof/>
                <w:webHidden/>
              </w:rPr>
              <w:t>1</w:t>
            </w:r>
            <w:r>
              <w:rPr>
                <w:noProof/>
                <w:webHidden/>
              </w:rPr>
              <w:fldChar w:fldCharType="end"/>
            </w:r>
          </w:hyperlink>
        </w:p>
        <w:p w:rsidR="005E047C" w:rsidRDefault="005E047C">
          <w:pPr>
            <w:pStyle w:val="TOC1"/>
            <w:tabs>
              <w:tab w:val="right" w:leader="dot" w:pos="9628"/>
            </w:tabs>
            <w:rPr>
              <w:rFonts w:eastAsiaTheme="minorEastAsia"/>
              <w:noProof/>
              <w:lang w:eastAsia="da-DK"/>
            </w:rPr>
          </w:pPr>
          <w:hyperlink w:anchor="_Toc510456241" w:history="1">
            <w:r w:rsidRPr="00836325">
              <w:rPr>
                <w:rStyle w:val="Hyperlink"/>
                <w:noProof/>
              </w:rPr>
              <w:t>Om Varmetillæg</w:t>
            </w:r>
            <w:r>
              <w:rPr>
                <w:noProof/>
                <w:webHidden/>
              </w:rPr>
              <w:tab/>
            </w:r>
            <w:r>
              <w:rPr>
                <w:noProof/>
                <w:webHidden/>
              </w:rPr>
              <w:fldChar w:fldCharType="begin"/>
            </w:r>
            <w:r>
              <w:rPr>
                <w:noProof/>
                <w:webHidden/>
              </w:rPr>
              <w:instrText xml:space="preserve"> PAGEREF _Toc510456241 \h </w:instrText>
            </w:r>
            <w:r>
              <w:rPr>
                <w:noProof/>
                <w:webHidden/>
              </w:rPr>
            </w:r>
            <w:r>
              <w:rPr>
                <w:noProof/>
                <w:webHidden/>
              </w:rPr>
              <w:fldChar w:fldCharType="separate"/>
            </w:r>
            <w:r w:rsidR="001377FB">
              <w:rPr>
                <w:noProof/>
                <w:webHidden/>
              </w:rPr>
              <w:t>2</w:t>
            </w:r>
            <w:r>
              <w:rPr>
                <w:noProof/>
                <w:webHidden/>
              </w:rPr>
              <w:fldChar w:fldCharType="end"/>
            </w:r>
          </w:hyperlink>
        </w:p>
        <w:p w:rsidR="005E047C" w:rsidRDefault="005E047C">
          <w:pPr>
            <w:pStyle w:val="TOC2"/>
            <w:tabs>
              <w:tab w:val="right" w:leader="dot" w:pos="9628"/>
            </w:tabs>
            <w:rPr>
              <w:rFonts w:eastAsiaTheme="minorEastAsia"/>
              <w:noProof/>
              <w:lang w:eastAsia="da-DK"/>
            </w:rPr>
          </w:pPr>
          <w:hyperlink w:anchor="_Toc510456242" w:history="1">
            <w:r w:rsidRPr="00836325">
              <w:rPr>
                <w:rStyle w:val="Hyperlink"/>
                <w:noProof/>
              </w:rPr>
              <w:t>Bemærk, for pensionister i lejebolig med kollektiv varmeforsyning</w:t>
            </w:r>
            <w:r>
              <w:rPr>
                <w:noProof/>
                <w:webHidden/>
              </w:rPr>
              <w:tab/>
            </w:r>
            <w:r>
              <w:rPr>
                <w:noProof/>
                <w:webHidden/>
              </w:rPr>
              <w:fldChar w:fldCharType="begin"/>
            </w:r>
            <w:r>
              <w:rPr>
                <w:noProof/>
                <w:webHidden/>
              </w:rPr>
              <w:instrText xml:space="preserve"> PAGEREF _Toc510456242 \h </w:instrText>
            </w:r>
            <w:r>
              <w:rPr>
                <w:noProof/>
                <w:webHidden/>
              </w:rPr>
            </w:r>
            <w:r>
              <w:rPr>
                <w:noProof/>
                <w:webHidden/>
              </w:rPr>
              <w:fldChar w:fldCharType="separate"/>
            </w:r>
            <w:r w:rsidR="001377FB">
              <w:rPr>
                <w:noProof/>
                <w:webHidden/>
              </w:rPr>
              <w:t>2</w:t>
            </w:r>
            <w:r>
              <w:rPr>
                <w:noProof/>
                <w:webHidden/>
              </w:rPr>
              <w:fldChar w:fldCharType="end"/>
            </w:r>
          </w:hyperlink>
        </w:p>
        <w:p w:rsidR="005E047C" w:rsidRDefault="005E047C">
          <w:pPr>
            <w:pStyle w:val="TOC2"/>
            <w:tabs>
              <w:tab w:val="right" w:leader="dot" w:pos="9628"/>
            </w:tabs>
            <w:rPr>
              <w:rFonts w:eastAsiaTheme="minorEastAsia"/>
              <w:noProof/>
              <w:lang w:eastAsia="da-DK"/>
            </w:rPr>
          </w:pPr>
          <w:hyperlink w:anchor="_Toc510456243" w:history="1">
            <w:r w:rsidRPr="00836325">
              <w:rPr>
                <w:rStyle w:val="Hyperlink"/>
                <w:noProof/>
              </w:rPr>
              <w:t>Bemærk, for pensionister der bruger el eller gas til varme og husholdning</w:t>
            </w:r>
            <w:r>
              <w:rPr>
                <w:noProof/>
                <w:webHidden/>
              </w:rPr>
              <w:tab/>
            </w:r>
            <w:r>
              <w:rPr>
                <w:noProof/>
                <w:webHidden/>
              </w:rPr>
              <w:fldChar w:fldCharType="begin"/>
            </w:r>
            <w:r>
              <w:rPr>
                <w:noProof/>
                <w:webHidden/>
              </w:rPr>
              <w:instrText xml:space="preserve"> PAGEREF _Toc510456243 \h </w:instrText>
            </w:r>
            <w:r>
              <w:rPr>
                <w:noProof/>
                <w:webHidden/>
              </w:rPr>
            </w:r>
            <w:r>
              <w:rPr>
                <w:noProof/>
                <w:webHidden/>
              </w:rPr>
              <w:fldChar w:fldCharType="separate"/>
            </w:r>
            <w:r w:rsidR="001377FB">
              <w:rPr>
                <w:noProof/>
                <w:webHidden/>
              </w:rPr>
              <w:t>2</w:t>
            </w:r>
            <w:r>
              <w:rPr>
                <w:noProof/>
                <w:webHidden/>
              </w:rPr>
              <w:fldChar w:fldCharType="end"/>
            </w:r>
          </w:hyperlink>
        </w:p>
        <w:p w:rsidR="005E047C" w:rsidRDefault="005E047C">
          <w:pPr>
            <w:pStyle w:val="TOC2"/>
            <w:tabs>
              <w:tab w:val="right" w:leader="dot" w:pos="9628"/>
            </w:tabs>
            <w:rPr>
              <w:rFonts w:eastAsiaTheme="minorEastAsia"/>
              <w:noProof/>
              <w:lang w:eastAsia="da-DK"/>
            </w:rPr>
          </w:pPr>
          <w:hyperlink w:anchor="_Toc510456244" w:history="1">
            <w:r w:rsidRPr="00836325">
              <w:rPr>
                <w:rStyle w:val="Hyperlink"/>
                <w:noProof/>
              </w:rPr>
              <w:t>Hvornår bør man beregne varmetillæg på ny?</w:t>
            </w:r>
            <w:r>
              <w:rPr>
                <w:noProof/>
                <w:webHidden/>
              </w:rPr>
              <w:tab/>
            </w:r>
            <w:r>
              <w:rPr>
                <w:noProof/>
                <w:webHidden/>
              </w:rPr>
              <w:fldChar w:fldCharType="begin"/>
            </w:r>
            <w:r>
              <w:rPr>
                <w:noProof/>
                <w:webHidden/>
              </w:rPr>
              <w:instrText xml:space="preserve"> PAGEREF _Toc510456244 \h </w:instrText>
            </w:r>
            <w:r>
              <w:rPr>
                <w:noProof/>
                <w:webHidden/>
              </w:rPr>
            </w:r>
            <w:r>
              <w:rPr>
                <w:noProof/>
                <w:webHidden/>
              </w:rPr>
              <w:fldChar w:fldCharType="separate"/>
            </w:r>
            <w:r w:rsidR="001377FB">
              <w:rPr>
                <w:noProof/>
                <w:webHidden/>
              </w:rPr>
              <w:t>3</w:t>
            </w:r>
            <w:r>
              <w:rPr>
                <w:noProof/>
                <w:webHidden/>
              </w:rPr>
              <w:fldChar w:fldCharType="end"/>
            </w:r>
          </w:hyperlink>
        </w:p>
        <w:p w:rsidR="005E047C" w:rsidRDefault="005E047C">
          <w:pPr>
            <w:pStyle w:val="TOC1"/>
            <w:tabs>
              <w:tab w:val="right" w:leader="dot" w:pos="9628"/>
            </w:tabs>
            <w:rPr>
              <w:rFonts w:eastAsiaTheme="minorEastAsia"/>
              <w:noProof/>
              <w:lang w:eastAsia="da-DK"/>
            </w:rPr>
          </w:pPr>
          <w:hyperlink w:anchor="_Toc510456245" w:history="1">
            <w:r w:rsidRPr="00836325">
              <w:rPr>
                <w:rStyle w:val="Hyperlink"/>
                <w:noProof/>
              </w:rPr>
              <w:t>Sådan bliver Varmetillægget udregnet</w:t>
            </w:r>
            <w:r>
              <w:rPr>
                <w:noProof/>
                <w:webHidden/>
              </w:rPr>
              <w:tab/>
            </w:r>
            <w:r>
              <w:rPr>
                <w:noProof/>
                <w:webHidden/>
              </w:rPr>
              <w:fldChar w:fldCharType="begin"/>
            </w:r>
            <w:r>
              <w:rPr>
                <w:noProof/>
                <w:webHidden/>
              </w:rPr>
              <w:instrText xml:space="preserve"> PAGEREF _Toc510456245 \h </w:instrText>
            </w:r>
            <w:r>
              <w:rPr>
                <w:noProof/>
                <w:webHidden/>
              </w:rPr>
            </w:r>
            <w:r>
              <w:rPr>
                <w:noProof/>
                <w:webHidden/>
              </w:rPr>
              <w:fldChar w:fldCharType="separate"/>
            </w:r>
            <w:r w:rsidR="001377FB">
              <w:rPr>
                <w:noProof/>
                <w:webHidden/>
              </w:rPr>
              <w:t>3</w:t>
            </w:r>
            <w:r>
              <w:rPr>
                <w:noProof/>
                <w:webHidden/>
              </w:rPr>
              <w:fldChar w:fldCharType="end"/>
            </w:r>
          </w:hyperlink>
        </w:p>
        <w:p w:rsidR="005E047C" w:rsidRDefault="005E047C">
          <w:pPr>
            <w:pStyle w:val="TOC1"/>
            <w:tabs>
              <w:tab w:val="right" w:leader="dot" w:pos="9628"/>
            </w:tabs>
            <w:rPr>
              <w:rFonts w:eastAsiaTheme="minorEastAsia"/>
              <w:noProof/>
              <w:lang w:eastAsia="da-DK"/>
            </w:rPr>
          </w:pPr>
          <w:hyperlink w:anchor="_Toc510456246" w:history="1">
            <w:r w:rsidRPr="00836325">
              <w:rPr>
                <w:rStyle w:val="Hyperlink"/>
                <w:noProof/>
              </w:rPr>
              <w:t>Eksempel</w:t>
            </w:r>
            <w:r>
              <w:rPr>
                <w:noProof/>
                <w:webHidden/>
              </w:rPr>
              <w:tab/>
            </w:r>
            <w:r>
              <w:rPr>
                <w:noProof/>
                <w:webHidden/>
              </w:rPr>
              <w:fldChar w:fldCharType="begin"/>
            </w:r>
            <w:r>
              <w:rPr>
                <w:noProof/>
                <w:webHidden/>
              </w:rPr>
              <w:instrText xml:space="preserve"> PAGEREF _Toc510456246 \h </w:instrText>
            </w:r>
            <w:r>
              <w:rPr>
                <w:noProof/>
                <w:webHidden/>
              </w:rPr>
            </w:r>
            <w:r>
              <w:rPr>
                <w:noProof/>
                <w:webHidden/>
              </w:rPr>
              <w:fldChar w:fldCharType="separate"/>
            </w:r>
            <w:r w:rsidR="001377FB">
              <w:rPr>
                <w:noProof/>
                <w:webHidden/>
              </w:rPr>
              <w:t>4</w:t>
            </w:r>
            <w:r>
              <w:rPr>
                <w:noProof/>
                <w:webHidden/>
              </w:rPr>
              <w:fldChar w:fldCharType="end"/>
            </w:r>
          </w:hyperlink>
        </w:p>
        <w:p w:rsidR="005E047C" w:rsidRDefault="005E047C">
          <w:pPr>
            <w:pStyle w:val="TOC1"/>
            <w:tabs>
              <w:tab w:val="right" w:leader="dot" w:pos="9628"/>
            </w:tabs>
            <w:rPr>
              <w:rFonts w:eastAsiaTheme="minorEastAsia"/>
              <w:noProof/>
              <w:lang w:eastAsia="da-DK"/>
            </w:rPr>
          </w:pPr>
          <w:hyperlink w:anchor="_Toc510456247" w:history="1">
            <w:r w:rsidRPr="00836325">
              <w:rPr>
                <w:rStyle w:val="Hyperlink"/>
                <w:noProof/>
              </w:rPr>
              <w:t>Statistik</w:t>
            </w:r>
            <w:r>
              <w:rPr>
                <w:noProof/>
                <w:webHidden/>
              </w:rPr>
              <w:tab/>
            </w:r>
            <w:r>
              <w:rPr>
                <w:noProof/>
                <w:webHidden/>
              </w:rPr>
              <w:fldChar w:fldCharType="begin"/>
            </w:r>
            <w:r>
              <w:rPr>
                <w:noProof/>
                <w:webHidden/>
              </w:rPr>
              <w:instrText xml:space="preserve"> PAGEREF _Toc510456247 \h </w:instrText>
            </w:r>
            <w:r>
              <w:rPr>
                <w:noProof/>
                <w:webHidden/>
              </w:rPr>
            </w:r>
            <w:r>
              <w:rPr>
                <w:noProof/>
                <w:webHidden/>
              </w:rPr>
              <w:fldChar w:fldCharType="separate"/>
            </w:r>
            <w:r w:rsidR="001377FB">
              <w:rPr>
                <w:noProof/>
                <w:webHidden/>
              </w:rPr>
              <w:t>4</w:t>
            </w:r>
            <w:r>
              <w:rPr>
                <w:noProof/>
                <w:webHidden/>
              </w:rPr>
              <w:fldChar w:fldCharType="end"/>
            </w:r>
          </w:hyperlink>
        </w:p>
        <w:p w:rsidR="005E047C" w:rsidRDefault="005E047C">
          <w:pPr>
            <w:pStyle w:val="TOC1"/>
            <w:tabs>
              <w:tab w:val="right" w:leader="dot" w:pos="9628"/>
            </w:tabs>
            <w:rPr>
              <w:rFonts w:eastAsiaTheme="minorEastAsia"/>
              <w:noProof/>
              <w:lang w:eastAsia="da-DK"/>
            </w:rPr>
          </w:pPr>
          <w:hyperlink w:anchor="_Toc510456248" w:history="1">
            <w:r w:rsidRPr="00836325">
              <w:rPr>
                <w:rStyle w:val="Hyperlink"/>
                <w:noProof/>
              </w:rPr>
              <w:t>Jura</w:t>
            </w:r>
            <w:r>
              <w:rPr>
                <w:noProof/>
                <w:webHidden/>
              </w:rPr>
              <w:tab/>
            </w:r>
            <w:r>
              <w:rPr>
                <w:noProof/>
                <w:webHidden/>
              </w:rPr>
              <w:fldChar w:fldCharType="begin"/>
            </w:r>
            <w:r>
              <w:rPr>
                <w:noProof/>
                <w:webHidden/>
              </w:rPr>
              <w:instrText xml:space="preserve"> PAGEREF _Toc510456248 \h </w:instrText>
            </w:r>
            <w:r>
              <w:rPr>
                <w:noProof/>
                <w:webHidden/>
              </w:rPr>
            </w:r>
            <w:r>
              <w:rPr>
                <w:noProof/>
                <w:webHidden/>
              </w:rPr>
              <w:fldChar w:fldCharType="separate"/>
            </w:r>
            <w:r w:rsidR="001377FB">
              <w:rPr>
                <w:noProof/>
                <w:webHidden/>
              </w:rPr>
              <w:t>5</w:t>
            </w:r>
            <w:r>
              <w:rPr>
                <w:noProof/>
                <w:webHidden/>
              </w:rPr>
              <w:fldChar w:fldCharType="end"/>
            </w:r>
          </w:hyperlink>
        </w:p>
        <w:p w:rsidR="005E047C" w:rsidRDefault="005E047C">
          <w:r>
            <w:rPr>
              <w:b/>
              <w:bCs/>
            </w:rPr>
            <w:fldChar w:fldCharType="end"/>
          </w:r>
        </w:p>
      </w:sdtContent>
    </w:sdt>
    <w:p w:rsidR="005E047C" w:rsidRPr="005E047C" w:rsidRDefault="005E047C" w:rsidP="005E047C">
      <w:pPr>
        <w:pStyle w:val="Heading1"/>
      </w:pPr>
      <w:bookmarkStart w:id="0" w:name="_Toc510456240"/>
      <w:r>
        <w:t>Hvad er Varmetillæg</w:t>
      </w:r>
      <w:bookmarkEnd w:id="0"/>
    </w:p>
    <w:p w:rsidR="005E047C" w:rsidRPr="005E047C" w:rsidRDefault="005E047C" w:rsidP="005E047C">
      <w:r w:rsidRPr="005E047C">
        <w:t>Varmetillæg er et tilskud til varmeudgifter såsom udgifter til el, gas, olie eller andre slags brændsel.</w:t>
      </w:r>
    </w:p>
    <w:p w:rsidR="005E047C" w:rsidRPr="005E047C" w:rsidRDefault="005E047C" w:rsidP="005E047C">
      <w:r w:rsidRPr="005E047C">
        <w:t>Du kan søge om varmetillæg, hvis du er folkepensionist (eller førtidspensionist på gamle regler, dvs. tilkendt førtidspension før 1. januar 2003).</w:t>
      </w:r>
    </w:p>
    <w:p w:rsidR="005E047C" w:rsidRPr="005E047C" w:rsidRDefault="005E047C" w:rsidP="005E047C">
      <w:r w:rsidRPr="005E047C">
        <w:t>Vær opmærksom på:</w:t>
      </w:r>
    </w:p>
    <w:p w:rsidR="005E047C" w:rsidRPr="005E047C" w:rsidRDefault="005E047C" w:rsidP="005E047C">
      <w:pPr>
        <w:numPr>
          <w:ilvl w:val="0"/>
          <w:numId w:val="1"/>
        </w:numPr>
      </w:pPr>
      <w:r w:rsidRPr="005E047C">
        <w:t>Nævnte beløb i denne artikel er for 2018</w:t>
      </w:r>
    </w:p>
    <w:p w:rsidR="005E047C" w:rsidRPr="005E047C" w:rsidRDefault="005E047C" w:rsidP="005E047C">
      <w:pPr>
        <w:numPr>
          <w:ilvl w:val="0"/>
          <w:numId w:val="1"/>
        </w:numPr>
      </w:pPr>
      <w:r w:rsidRPr="005E047C">
        <w:t>Man kan ikke få dækket alle sine udgifter til varme</w:t>
      </w:r>
    </w:p>
    <w:p w:rsidR="005E047C" w:rsidRPr="005E047C" w:rsidRDefault="005E047C" w:rsidP="005E047C">
      <w:pPr>
        <w:numPr>
          <w:ilvl w:val="0"/>
          <w:numId w:val="1"/>
        </w:numPr>
      </w:pPr>
      <w:r w:rsidRPr="005E047C">
        <w:t>Varmetillægget beregnes ud fra forventede varmeudgifter</w:t>
      </w:r>
    </w:p>
    <w:p w:rsidR="005E047C" w:rsidRPr="005E047C" w:rsidRDefault="005E047C" w:rsidP="005E047C">
      <w:pPr>
        <w:numPr>
          <w:ilvl w:val="0"/>
          <w:numId w:val="1"/>
        </w:numPr>
      </w:pPr>
      <w:r w:rsidRPr="005E047C">
        <w:t>Der er et loft på, hvor stor en varmeudgift, man kan få varmetillæg til</w:t>
      </w:r>
    </w:p>
    <w:p w:rsidR="005E047C" w:rsidRPr="005E047C" w:rsidRDefault="005E047C" w:rsidP="005E047C">
      <w:pPr>
        <w:numPr>
          <w:ilvl w:val="0"/>
          <w:numId w:val="1"/>
        </w:numPr>
      </w:pPr>
      <w:r w:rsidRPr="005E047C">
        <w:t>Tilskuddet, som vurderes årligt, er afhængigt af den personlige tillægsprocent (som skal være over 0)</w:t>
      </w:r>
    </w:p>
    <w:p w:rsidR="005E047C" w:rsidRPr="005E047C" w:rsidRDefault="005E047C" w:rsidP="005E047C">
      <w:pPr>
        <w:numPr>
          <w:ilvl w:val="0"/>
          <w:numId w:val="1"/>
        </w:numPr>
      </w:pPr>
      <w:r w:rsidRPr="005E047C">
        <w:t>Der er ikke skat på tilskuddet</w:t>
      </w:r>
    </w:p>
    <w:p w:rsidR="005E047C" w:rsidRDefault="005E047C" w:rsidP="005E047C">
      <w:pPr>
        <w:numPr>
          <w:ilvl w:val="0"/>
          <w:numId w:val="1"/>
        </w:numPr>
      </w:pPr>
      <w:r w:rsidRPr="005E047C">
        <w:t>Formue har ingen betydning ift. fastsættelse af tilskuddet</w:t>
      </w:r>
    </w:p>
    <w:p w:rsidR="005E047C" w:rsidRDefault="005E047C" w:rsidP="005E047C"/>
    <w:p w:rsidR="005E047C" w:rsidRPr="005E047C" w:rsidRDefault="005E047C" w:rsidP="005E047C">
      <w:pPr>
        <w:pStyle w:val="Heading1"/>
      </w:pPr>
      <w:bookmarkStart w:id="1" w:name="_Toc510456241"/>
      <w:r w:rsidRPr="005E047C">
        <w:lastRenderedPageBreak/>
        <w:t>Om Varmetillæg</w:t>
      </w:r>
      <w:bookmarkEnd w:id="1"/>
    </w:p>
    <w:p w:rsidR="005E047C" w:rsidRPr="005E047C" w:rsidRDefault="005E047C" w:rsidP="005E047C">
      <w:r w:rsidRPr="005E047C">
        <w:t>Både som ejer og lejer har man mulighed for at søge tillægget, hvis man er folkepensionist og har en lav indkomst, såfremt boligen er en helårsbolig.</w:t>
      </w:r>
    </w:p>
    <w:p w:rsidR="005E047C" w:rsidRPr="005E047C" w:rsidRDefault="005E047C" w:rsidP="005E047C">
      <w:r w:rsidRPr="005E047C">
        <w:t xml:space="preserve">Man søger om varmetillæg på </w:t>
      </w:r>
      <w:hyperlink r:id="rId8" w:history="1">
        <w:r w:rsidRPr="005E047C">
          <w:rPr>
            <w:rStyle w:val="Hyperlink"/>
          </w:rPr>
          <w:t>Borger.dk,</w:t>
        </w:r>
      </w:hyperlink>
      <w:r w:rsidRPr="005E047C">
        <w:t> hvor man bl.a. skal vedhæfte varmeregnskaber (f.eks. varmeårsopgørelse, kvitteringer for olie eller lign). for de seneste tre år.</w:t>
      </w:r>
    </w:p>
    <w:p w:rsidR="005E047C" w:rsidRPr="005E047C" w:rsidRDefault="005E047C" w:rsidP="005E047C">
      <w:r w:rsidRPr="005E047C">
        <w:t>Er man lige flyttet ind, har man som regel ingen dokumentation for varme udgifterne. I så tilfælde vil beregningen blive foretaget på baggrund af et forventet forbrug (aconto). Der skal efterfølgende indsendes årlig dokumentation for varmeudgifterne indtil der haves dokumentation for en sammenhængende 3 års periode.</w:t>
      </w:r>
    </w:p>
    <w:p w:rsidR="005E047C" w:rsidRPr="005E047C" w:rsidRDefault="005E047C" w:rsidP="005E047C">
      <w:r w:rsidRPr="005E047C">
        <w:t>Bor ansøger sammen med en ikke pensionist (over 18 år), vil varmeudgiften skulle fordeles forholdsmæssigt (sandsynligvis divideret med 2), før beregning foretages. Bor man med ægtefælle som også er pensionist, vil man få et fælles varmetillæg.</w:t>
      </w:r>
    </w:p>
    <w:p w:rsidR="005E047C" w:rsidRPr="005E047C" w:rsidRDefault="005E047C" w:rsidP="005E047C">
      <w:r w:rsidRPr="005E047C">
        <w:t>Det er muligt at søge hjælp ved Udbetaling Danmark, hvis man har svært ved at bruge selvbetjeningsløsninger på internettet.</w:t>
      </w:r>
      <w:r w:rsidRPr="005E047C">
        <w:br/>
      </w:r>
      <w:r w:rsidRPr="005E047C">
        <w:drawing>
          <wp:inline distT="0" distB="0" distL="0" distR="0">
            <wp:extent cx="9525" cy="9525"/>
            <wp:effectExtent l="0" t="0" r="0" b="0"/>
            <wp:docPr id="3" name="Picture 3" descr="https://pxl.host/jfic0blo7ertqa8ott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xl.host/jfic0blo7ertqa8ott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E047C">
        <w:t>Man kan også henvende sig til kommunens borgerservice og bede om at blive fritaget for digital selvbetjening (og i stedet få en ansøgningsblanket).</w:t>
      </w:r>
    </w:p>
    <w:p w:rsidR="005E047C" w:rsidRPr="005E047C" w:rsidRDefault="005E047C" w:rsidP="005E047C">
      <w:r w:rsidRPr="005E047C">
        <w:t>Varmetillægget udbetales af Udbetaling Danmark sammen med folkepensionen.</w:t>
      </w:r>
    </w:p>
    <w:p w:rsidR="005E047C" w:rsidRPr="005E047C" w:rsidRDefault="005E047C" w:rsidP="005E047C">
      <w:r w:rsidRPr="005E047C">
        <w:t>Efter senest 8 uger skal man have svar på sin ansøgning.</w:t>
      </w:r>
    </w:p>
    <w:p w:rsidR="005E047C" w:rsidRPr="005E047C" w:rsidRDefault="005E047C" w:rsidP="005E047C">
      <w:pPr>
        <w:pStyle w:val="Heading2"/>
      </w:pPr>
      <w:bookmarkStart w:id="2" w:name="_Toc510456242"/>
      <w:r w:rsidRPr="005E047C">
        <w:t>Bemærk, for pensionister i lejebolig med kollektiv varmeforsyning</w:t>
      </w:r>
      <w:bookmarkEnd w:id="2"/>
    </w:p>
    <w:p w:rsidR="005E047C" w:rsidRPr="005E047C" w:rsidRDefault="005E047C" w:rsidP="005E047C">
      <w:r w:rsidRPr="005E047C">
        <w:t xml:space="preserve">Modtager du varme fra en kollektiv varmeforsyning (fjernvarme, </w:t>
      </w:r>
      <w:proofErr w:type="gramStart"/>
      <w:r w:rsidRPr="005E047C">
        <w:t>el værker</w:t>
      </w:r>
      <w:proofErr w:type="gramEnd"/>
      <w:r w:rsidRPr="005E047C">
        <w:t xml:space="preserve"> eller lign) vil maks. 90% af varmeregningen indgå i beregningen.</w:t>
      </w:r>
    </w:p>
    <w:p w:rsidR="005E047C" w:rsidRPr="005E047C" w:rsidRDefault="005E047C" w:rsidP="005E047C">
      <w:r w:rsidRPr="005E047C">
        <w:t>Dette skyldes at 10% af varmeregningen anses for at være udgifter til driften af den kollektive varmeforsyning og dermed en udgift som ikke har med opvarmningen at gøre.</w:t>
      </w:r>
      <w:r w:rsidRPr="005E047C">
        <w:br/>
        <w:t>Hvis du fx har varmeudgifter på 10.000 kr., kan du kun få varmetillæg ud fra de 9.000 kr.</w:t>
      </w:r>
    </w:p>
    <w:p w:rsidR="005E047C" w:rsidRPr="005E047C" w:rsidRDefault="005E047C" w:rsidP="005E047C">
      <w:r w:rsidRPr="005E047C">
        <w:t>Den del af varmeregningen som medtages i beregningen af varmetillæ</w:t>
      </w:r>
      <w:r w:rsidR="00202F3B">
        <w:t>g</w:t>
      </w:r>
      <w:r w:rsidRPr="005E047C">
        <w:t>get, kan yderligere blive nedsat, hvis man modtager boligstøtte.</w:t>
      </w:r>
      <w:bookmarkStart w:id="3" w:name="_GoBack"/>
      <w:bookmarkEnd w:id="3"/>
      <w:r w:rsidRPr="005E047C">
        <w:br/>
        <w:t>Dette skyldes, at man får et tilskud gennem boligstøtten til varmeudgiften. Dvs., at der i boligstøtten er et tilskud pr. kvm, som gives til kompensation for drift og vedligeholdelse af den kollektive varmeforsyning. Dette tilskud trækkes også fra før beregning af varmetilskuddet.</w:t>
      </w:r>
    </w:p>
    <w:p w:rsidR="005E047C" w:rsidRPr="005E047C" w:rsidRDefault="005E047C" w:rsidP="005E047C">
      <w:r w:rsidRPr="005E047C">
        <w:t>I 2014 er dette tilskud på kr. 30,75 pr. kvm. Hvis dette tilskud overstiger de 10%, som allerede er fratrukket din varmeregning, vil den del som overstiger de 10% også blive fratrukket i din varmeregning!</w:t>
      </w:r>
    </w:p>
    <w:p w:rsidR="005E047C" w:rsidRPr="005E047C" w:rsidRDefault="005E047C" w:rsidP="005E047C">
      <w:pPr>
        <w:pStyle w:val="Heading2"/>
      </w:pPr>
      <w:bookmarkStart w:id="4" w:name="_Toc510456243"/>
      <w:r w:rsidRPr="005E047C">
        <w:t>Bemærk, for pensionister der bruger el eller gas til varme og husholdning</w:t>
      </w:r>
      <w:bookmarkEnd w:id="4"/>
    </w:p>
    <w:p w:rsidR="005E047C" w:rsidRPr="005E047C" w:rsidRDefault="005E047C" w:rsidP="005E047C">
      <w:r w:rsidRPr="005E047C">
        <w:t>Benytter man el til varme og husholdning, bliver varmetillægget nedsat med:</w:t>
      </w:r>
    </w:p>
    <w:p w:rsidR="005E047C" w:rsidRPr="005E047C" w:rsidRDefault="005E047C" w:rsidP="005E047C">
      <w:pPr>
        <w:numPr>
          <w:ilvl w:val="0"/>
          <w:numId w:val="2"/>
        </w:numPr>
      </w:pPr>
      <w:r w:rsidRPr="005E047C">
        <w:t>Kr. 3.500 om året for enlige</w:t>
      </w:r>
    </w:p>
    <w:p w:rsidR="005E047C" w:rsidRPr="005E047C" w:rsidRDefault="005E047C" w:rsidP="005E047C">
      <w:pPr>
        <w:numPr>
          <w:ilvl w:val="0"/>
          <w:numId w:val="2"/>
        </w:numPr>
      </w:pPr>
      <w:r w:rsidRPr="005E047C">
        <w:t>kr. 4.500 om året for gifte/samlevende</w:t>
      </w:r>
    </w:p>
    <w:p w:rsidR="005E047C" w:rsidRPr="005E047C" w:rsidRDefault="005E047C" w:rsidP="005E047C">
      <w:r w:rsidRPr="005E047C">
        <w:t>Benytter man gas til varme og husholdning, bliver varmetillægget nedsat med:</w:t>
      </w:r>
    </w:p>
    <w:p w:rsidR="005E047C" w:rsidRPr="005E047C" w:rsidRDefault="005E047C" w:rsidP="005E047C">
      <w:pPr>
        <w:numPr>
          <w:ilvl w:val="0"/>
          <w:numId w:val="3"/>
        </w:numPr>
      </w:pPr>
      <w:r w:rsidRPr="005E047C">
        <w:t>Kr. 700 om året for enlige</w:t>
      </w:r>
    </w:p>
    <w:p w:rsidR="005E047C" w:rsidRPr="005E047C" w:rsidRDefault="005E047C" w:rsidP="005E047C">
      <w:pPr>
        <w:numPr>
          <w:ilvl w:val="0"/>
          <w:numId w:val="3"/>
        </w:numPr>
      </w:pPr>
      <w:r w:rsidRPr="005E047C">
        <w:lastRenderedPageBreak/>
        <w:t>Kr. 800 om året for gifte/samlevende</w:t>
      </w:r>
    </w:p>
    <w:p w:rsidR="005E047C" w:rsidRPr="005E047C" w:rsidRDefault="005E047C" w:rsidP="005E047C">
      <w:r w:rsidRPr="005E047C">
        <w:t> </w:t>
      </w:r>
    </w:p>
    <w:p w:rsidR="005E047C" w:rsidRPr="005E047C" w:rsidRDefault="005E047C" w:rsidP="005E047C">
      <w:pPr>
        <w:pStyle w:val="Heading2"/>
      </w:pPr>
      <w:bookmarkStart w:id="5" w:name="_Toc510456244"/>
      <w:r w:rsidRPr="005E047C">
        <w:t>Hvornår bør man beregne varmetillæg på ny?</w:t>
      </w:r>
      <w:bookmarkEnd w:id="5"/>
    </w:p>
    <w:p w:rsidR="005E047C" w:rsidRPr="005E047C" w:rsidRDefault="005E047C" w:rsidP="005E047C">
      <w:pPr>
        <w:numPr>
          <w:ilvl w:val="0"/>
          <w:numId w:val="4"/>
        </w:numPr>
      </w:pPr>
      <w:r w:rsidRPr="005E047C">
        <w:t>Hvis varmeudgifterne ændrer sig mere en 10% op eller ned i forhold til sidste 3 års gennemsnit</w:t>
      </w:r>
    </w:p>
    <w:p w:rsidR="005E047C" w:rsidRPr="005E047C" w:rsidRDefault="005E047C" w:rsidP="005E047C">
      <w:pPr>
        <w:numPr>
          <w:ilvl w:val="0"/>
          <w:numId w:val="4"/>
        </w:numPr>
      </w:pPr>
      <w:r w:rsidRPr="005E047C">
        <w:t>Ændringer i indkomster i husstanden</w:t>
      </w:r>
    </w:p>
    <w:p w:rsidR="005E047C" w:rsidRPr="005E047C" w:rsidRDefault="005E047C" w:rsidP="005E047C">
      <w:pPr>
        <w:numPr>
          <w:ilvl w:val="0"/>
          <w:numId w:val="4"/>
        </w:numPr>
      </w:pPr>
      <w:r w:rsidRPr="005E047C">
        <w:t>Ændringer i husstandens størrelse</w:t>
      </w:r>
    </w:p>
    <w:p w:rsidR="005E047C" w:rsidRPr="005E047C" w:rsidRDefault="005E047C" w:rsidP="005E047C">
      <w:pPr>
        <w:numPr>
          <w:ilvl w:val="0"/>
          <w:numId w:val="4"/>
        </w:numPr>
      </w:pPr>
      <w:r w:rsidRPr="005E047C">
        <w:t>Ændringer i opvarmningsformen af boligen</w:t>
      </w:r>
    </w:p>
    <w:p w:rsidR="005E047C" w:rsidRPr="005E047C" w:rsidRDefault="005E047C" w:rsidP="005E047C">
      <w:pPr>
        <w:numPr>
          <w:ilvl w:val="0"/>
          <w:numId w:val="4"/>
        </w:numPr>
      </w:pPr>
      <w:r w:rsidRPr="005E047C">
        <w:t>Ved flytning</w:t>
      </w:r>
    </w:p>
    <w:p w:rsidR="005E047C" w:rsidRPr="005E047C" w:rsidRDefault="005E047C" w:rsidP="005E047C">
      <w:pPr>
        <w:numPr>
          <w:ilvl w:val="0"/>
          <w:numId w:val="4"/>
        </w:numPr>
      </w:pPr>
      <w:r w:rsidRPr="005E047C">
        <w:t>Hvis man flytter sammen / bliver gift</w:t>
      </w:r>
    </w:p>
    <w:p w:rsidR="005E047C" w:rsidRDefault="005E047C" w:rsidP="005E047C">
      <w:pPr>
        <w:numPr>
          <w:ilvl w:val="0"/>
          <w:numId w:val="4"/>
        </w:numPr>
      </w:pPr>
      <w:r w:rsidRPr="005E047C">
        <w:t>Hvis man flytter fra hinanden, bliver separeret eller skilt</w:t>
      </w:r>
    </w:p>
    <w:p w:rsidR="005E047C" w:rsidRDefault="005E047C" w:rsidP="005E047C"/>
    <w:p w:rsidR="005E047C" w:rsidRPr="005E047C" w:rsidRDefault="005E047C" w:rsidP="005E047C">
      <w:pPr>
        <w:pStyle w:val="Heading1"/>
      </w:pPr>
      <w:bookmarkStart w:id="6" w:name="_Toc510456245"/>
      <w:r w:rsidRPr="005E047C">
        <w:t>Sådan bliver Varmetillægget udregnet</w:t>
      </w:r>
      <w:bookmarkEnd w:id="6"/>
    </w:p>
    <w:p w:rsidR="005E047C" w:rsidRPr="005E047C" w:rsidRDefault="005E047C" w:rsidP="005E047C">
      <w:r w:rsidRPr="005E047C">
        <w:t>Den personlige tillægsprocent (står på pensionsmeddelelsen) går fra 0 til 100 og beregnes på baggrund af husstandens indtægt ud, over folkepensionen.</w:t>
      </w:r>
      <w:r w:rsidRPr="005E047C">
        <w:br/>
        <w:t>En tillægsprocent 100 giver maksimalt tilskud, mens en tillægsprocent på 0 betyder, at man ikke kan få varmetillæg.</w:t>
      </w:r>
    </w:p>
    <w:p w:rsidR="005E047C" w:rsidRPr="005E047C" w:rsidRDefault="005E047C" w:rsidP="005E047C">
      <w:r w:rsidRPr="005E047C">
        <w:t>Har man en tillægsprocent lavere end 100, bliver varmetillægget reduceret, så en tillægsprocent på eksempelvis 75 procent giver en tilsvarende procentdel af tilskudsbeløbet.</w:t>
      </w:r>
    </w:p>
    <w:p w:rsidR="005E047C" w:rsidRPr="005E047C" w:rsidRDefault="005E047C" w:rsidP="005E047C">
      <w:r w:rsidRPr="005E047C">
        <w:t>Udbetaling Danmark benytter oplysninger fra SKAT til udregning af varmetillægget.</w:t>
      </w:r>
    </w:p>
    <w:p w:rsidR="005E047C" w:rsidRPr="005E047C" w:rsidRDefault="005E047C" w:rsidP="005E047C">
      <w:r w:rsidRPr="005E047C">
        <w:t>Det er derfor vigtigt, at man retter sin selvangivelse, hvis der sker ændringer i sine indtægter, i forhold til sin sidste årsopgørelse.</w:t>
      </w:r>
      <w:r w:rsidRPr="005E047C">
        <w:br/>
        <w:t>Man kan indberette sin indtægt ved </w:t>
      </w:r>
      <w:hyperlink r:id="rId10" w:history="1">
        <w:r w:rsidRPr="005E047C">
          <w:rPr>
            <w:rStyle w:val="Hyperlink"/>
          </w:rPr>
          <w:t>skat, her.</w:t>
        </w:r>
      </w:hyperlink>
    </w:p>
    <w:p w:rsidR="005E047C" w:rsidRPr="005E047C" w:rsidRDefault="005E047C" w:rsidP="005E047C">
      <w:r w:rsidRPr="005E047C">
        <w:t>Varmetillæg beregnes ud fra forventede varmeudgifter, dvs. et gennemsnit af de sidste tre års dokumenterede varmeudgifter.</w:t>
      </w:r>
      <w:r w:rsidRPr="005E047C">
        <w:br/>
        <w:t>Har man ikke haft varmeudgifter i pågældende bolig, regner man ud fra et eller to år.</w:t>
      </w:r>
    </w:p>
    <w:p w:rsidR="005E047C" w:rsidRPr="005E047C" w:rsidRDefault="005E047C" w:rsidP="005E047C">
      <w:r w:rsidRPr="005E047C">
        <w:t>Udbetaling Danmark vurderer årligt omkring årsskiftet, om man stadig har ret til varmetillæg.</w:t>
      </w:r>
      <w:r w:rsidRPr="005E047C">
        <w:br/>
        <w:t>Man får i denne</w:t>
      </w:r>
      <w:r>
        <w:t xml:space="preserve"> </w:t>
      </w:r>
      <w:r w:rsidRPr="005E047C">
        <w:t>forbindelse en blanket, som skal udfyldes og sendes retur.</w:t>
      </w:r>
    </w:p>
    <w:p w:rsidR="005E047C" w:rsidRPr="005E047C" w:rsidRDefault="005E047C" w:rsidP="005E047C">
      <w:r w:rsidRPr="005E047C">
        <w:t>Der ydes ikke tillæg for varmeudgifter, der overstiger 21.600 kr. årligt.</w:t>
      </w:r>
    </w:p>
    <w:p w:rsidR="005E047C" w:rsidRPr="005E047C" w:rsidRDefault="005E047C" w:rsidP="005E047C">
      <w:pPr>
        <w:rPr>
          <w:b/>
          <w:bCs/>
        </w:rPr>
      </w:pPr>
      <w:r w:rsidRPr="005E047C">
        <w:rPr>
          <w:b/>
          <w:bCs/>
        </w:rPr>
        <w:t>For de enlige</w:t>
      </w:r>
    </w:p>
    <w:p w:rsidR="005E047C" w:rsidRPr="005E047C" w:rsidRDefault="005E047C" w:rsidP="005E047C">
      <w:r w:rsidRPr="005E047C">
        <w:t>Varmetillægget beregnes for varmeudgifter, der overstiger kr. 5.100 årligt/767 månedligt for enlige.</w:t>
      </w:r>
      <w:r w:rsidRPr="005E047C">
        <w:br/>
        <w:t>Dog er maksimumtilskuddet på kr. 9.199 årligt.</w:t>
      </w:r>
    </w:p>
    <w:p w:rsidR="005E047C" w:rsidRPr="005E047C" w:rsidRDefault="005E047C" w:rsidP="005E047C">
      <w:r w:rsidRPr="005E047C">
        <w:t>Tilskuddet størrelse:</w:t>
      </w:r>
    </w:p>
    <w:tbl>
      <w:tblPr>
        <w:tblW w:w="0" w:type="auto"/>
        <w:shd w:val="clear" w:color="auto" w:fill="FFFFFF"/>
        <w:tblCellMar>
          <w:left w:w="0" w:type="dxa"/>
          <w:right w:w="0" w:type="dxa"/>
        </w:tblCellMar>
        <w:tblLook w:val="04A0" w:firstRow="1" w:lastRow="0" w:firstColumn="1" w:lastColumn="0" w:noHBand="0" w:noVBand="1"/>
      </w:tblPr>
      <w:tblGrid>
        <w:gridCol w:w="1501"/>
        <w:gridCol w:w="1091"/>
      </w:tblGrid>
      <w:tr w:rsidR="005E047C" w:rsidRPr="005E047C" w:rsidTr="005E047C">
        <w:tc>
          <w:tcPr>
            <w:tcW w:w="0" w:type="auto"/>
            <w:tcBorders>
              <w:top w:val="nil"/>
              <w:left w:val="nil"/>
              <w:bottom w:val="nil"/>
              <w:right w:val="nil"/>
            </w:tcBorders>
            <w:shd w:val="clear" w:color="auto" w:fill="FFFFFF"/>
            <w:vAlign w:val="bottom"/>
            <w:hideMark/>
          </w:tcPr>
          <w:p w:rsidR="005E047C" w:rsidRPr="005E047C" w:rsidRDefault="005E047C" w:rsidP="005E047C">
            <w:r w:rsidRPr="005E047C">
              <w:t>Varmeudgift i kr.</w:t>
            </w:r>
          </w:p>
        </w:tc>
        <w:tc>
          <w:tcPr>
            <w:tcW w:w="0" w:type="auto"/>
            <w:tcBorders>
              <w:top w:val="nil"/>
              <w:left w:val="nil"/>
              <w:bottom w:val="nil"/>
              <w:right w:val="nil"/>
            </w:tcBorders>
            <w:shd w:val="clear" w:color="auto" w:fill="FFFFFF"/>
            <w:vAlign w:val="bottom"/>
            <w:hideMark/>
          </w:tcPr>
          <w:p w:rsidR="005E047C" w:rsidRPr="005E047C" w:rsidRDefault="005E047C" w:rsidP="005E047C">
            <w:r w:rsidRPr="005E047C">
              <w:t>Varmetillæg</w:t>
            </w:r>
          </w:p>
        </w:tc>
      </w:tr>
      <w:tr w:rsidR="005E047C" w:rsidRPr="005E047C" w:rsidTr="005E047C">
        <w:tc>
          <w:tcPr>
            <w:tcW w:w="0" w:type="auto"/>
            <w:tcBorders>
              <w:top w:val="nil"/>
              <w:left w:val="nil"/>
              <w:bottom w:val="nil"/>
              <w:right w:val="nil"/>
            </w:tcBorders>
            <w:shd w:val="clear" w:color="auto" w:fill="FFFFFF"/>
            <w:vAlign w:val="bottom"/>
            <w:hideMark/>
          </w:tcPr>
          <w:p w:rsidR="005E047C" w:rsidRPr="005E047C" w:rsidRDefault="005E047C" w:rsidP="005E047C">
            <w:r w:rsidRPr="005E047C">
              <w:lastRenderedPageBreak/>
              <w:t>5.100 – 13.100</w:t>
            </w:r>
          </w:p>
        </w:tc>
        <w:tc>
          <w:tcPr>
            <w:tcW w:w="0" w:type="auto"/>
            <w:tcBorders>
              <w:top w:val="nil"/>
              <w:left w:val="nil"/>
              <w:bottom w:val="nil"/>
              <w:right w:val="nil"/>
            </w:tcBorders>
            <w:shd w:val="clear" w:color="auto" w:fill="FFFFFF"/>
            <w:vAlign w:val="bottom"/>
            <w:hideMark/>
          </w:tcPr>
          <w:p w:rsidR="005E047C" w:rsidRPr="005E047C" w:rsidRDefault="005E047C" w:rsidP="005E047C">
            <w:r w:rsidRPr="005E047C">
              <w:t>75%</w:t>
            </w:r>
          </w:p>
        </w:tc>
      </w:tr>
      <w:tr w:rsidR="005E047C" w:rsidRPr="005E047C" w:rsidTr="005E047C">
        <w:tc>
          <w:tcPr>
            <w:tcW w:w="0" w:type="auto"/>
            <w:tcBorders>
              <w:top w:val="nil"/>
              <w:left w:val="nil"/>
              <w:bottom w:val="nil"/>
              <w:right w:val="nil"/>
            </w:tcBorders>
            <w:shd w:val="clear" w:color="auto" w:fill="FFFFFF"/>
            <w:vAlign w:val="bottom"/>
            <w:hideMark/>
          </w:tcPr>
          <w:p w:rsidR="005E047C" w:rsidRPr="005E047C" w:rsidRDefault="005E047C" w:rsidP="005E047C">
            <w:r w:rsidRPr="005E047C">
              <w:t>13.101 – 17.400</w:t>
            </w:r>
          </w:p>
        </w:tc>
        <w:tc>
          <w:tcPr>
            <w:tcW w:w="0" w:type="auto"/>
            <w:tcBorders>
              <w:top w:val="nil"/>
              <w:left w:val="nil"/>
              <w:bottom w:val="nil"/>
              <w:right w:val="nil"/>
            </w:tcBorders>
            <w:shd w:val="clear" w:color="auto" w:fill="FFFFFF"/>
            <w:vAlign w:val="bottom"/>
            <w:hideMark/>
          </w:tcPr>
          <w:p w:rsidR="005E047C" w:rsidRPr="005E047C" w:rsidRDefault="005E047C" w:rsidP="005E047C">
            <w:r w:rsidRPr="005E047C">
              <w:t>50%</w:t>
            </w:r>
          </w:p>
        </w:tc>
      </w:tr>
      <w:tr w:rsidR="005E047C" w:rsidRPr="005E047C" w:rsidTr="005E047C">
        <w:tc>
          <w:tcPr>
            <w:tcW w:w="0" w:type="auto"/>
            <w:tcBorders>
              <w:top w:val="nil"/>
              <w:left w:val="nil"/>
              <w:bottom w:val="nil"/>
              <w:right w:val="nil"/>
            </w:tcBorders>
            <w:shd w:val="clear" w:color="auto" w:fill="FFFFFF"/>
            <w:vAlign w:val="bottom"/>
            <w:hideMark/>
          </w:tcPr>
          <w:p w:rsidR="005E047C" w:rsidRPr="005E047C" w:rsidRDefault="005E047C" w:rsidP="005E047C">
            <w:r w:rsidRPr="005E047C">
              <w:t>17.401 – 21.600</w:t>
            </w:r>
          </w:p>
        </w:tc>
        <w:tc>
          <w:tcPr>
            <w:tcW w:w="0" w:type="auto"/>
            <w:tcBorders>
              <w:top w:val="nil"/>
              <w:left w:val="nil"/>
              <w:bottom w:val="nil"/>
              <w:right w:val="nil"/>
            </w:tcBorders>
            <w:shd w:val="clear" w:color="auto" w:fill="FFFFFF"/>
            <w:vAlign w:val="bottom"/>
            <w:hideMark/>
          </w:tcPr>
          <w:p w:rsidR="005E047C" w:rsidRPr="005E047C" w:rsidRDefault="005E047C" w:rsidP="005E047C">
            <w:r w:rsidRPr="005E047C">
              <w:t>25%</w:t>
            </w:r>
          </w:p>
        </w:tc>
      </w:tr>
    </w:tbl>
    <w:p w:rsidR="005E047C" w:rsidRPr="005E047C" w:rsidRDefault="005E047C" w:rsidP="005E047C">
      <w:pPr>
        <w:rPr>
          <w:b/>
          <w:bCs/>
        </w:rPr>
      </w:pPr>
      <w:r w:rsidRPr="005E047C">
        <w:rPr>
          <w:b/>
          <w:bCs/>
        </w:rPr>
        <w:t>For de gifte og samlevende</w:t>
      </w:r>
    </w:p>
    <w:p w:rsidR="005E047C" w:rsidRPr="005E047C" w:rsidRDefault="005E047C" w:rsidP="005E047C">
      <w:r w:rsidRPr="005E047C">
        <w:t>Varmetillægget beregnes for varmeudgifter, der overstiger kr. 7.650 for par.</w:t>
      </w:r>
      <w:r w:rsidRPr="005E047C">
        <w:br/>
        <w:t>Dog er maksimumtilskuddet på kr. 7.287 årligt/607 månedligt for par.</w:t>
      </w:r>
    </w:p>
    <w:p w:rsidR="005E047C" w:rsidRPr="005E047C" w:rsidRDefault="005E047C" w:rsidP="005E047C">
      <w:r w:rsidRPr="005E047C">
        <w:t>Tilskuddet størrelse:</w:t>
      </w:r>
    </w:p>
    <w:tbl>
      <w:tblPr>
        <w:tblW w:w="0" w:type="auto"/>
        <w:shd w:val="clear" w:color="auto" w:fill="FFFFFF"/>
        <w:tblCellMar>
          <w:left w:w="0" w:type="dxa"/>
          <w:right w:w="0" w:type="dxa"/>
        </w:tblCellMar>
        <w:tblLook w:val="04A0" w:firstRow="1" w:lastRow="0" w:firstColumn="1" w:lastColumn="0" w:noHBand="0" w:noVBand="1"/>
      </w:tblPr>
      <w:tblGrid>
        <w:gridCol w:w="1501"/>
        <w:gridCol w:w="1091"/>
      </w:tblGrid>
      <w:tr w:rsidR="005E047C" w:rsidRPr="005E047C" w:rsidTr="005E047C">
        <w:tc>
          <w:tcPr>
            <w:tcW w:w="0" w:type="auto"/>
            <w:tcBorders>
              <w:top w:val="nil"/>
              <w:left w:val="nil"/>
              <w:bottom w:val="nil"/>
              <w:right w:val="nil"/>
            </w:tcBorders>
            <w:shd w:val="clear" w:color="auto" w:fill="FFFFFF"/>
            <w:vAlign w:val="bottom"/>
            <w:hideMark/>
          </w:tcPr>
          <w:p w:rsidR="005E047C" w:rsidRPr="005E047C" w:rsidRDefault="005E047C" w:rsidP="005E047C">
            <w:r w:rsidRPr="005E047C">
              <w:t>Varmeudgift i kr.</w:t>
            </w:r>
          </w:p>
        </w:tc>
        <w:tc>
          <w:tcPr>
            <w:tcW w:w="0" w:type="auto"/>
            <w:tcBorders>
              <w:top w:val="nil"/>
              <w:left w:val="nil"/>
              <w:bottom w:val="nil"/>
              <w:right w:val="nil"/>
            </w:tcBorders>
            <w:shd w:val="clear" w:color="auto" w:fill="FFFFFF"/>
            <w:vAlign w:val="bottom"/>
            <w:hideMark/>
          </w:tcPr>
          <w:p w:rsidR="005E047C" w:rsidRPr="005E047C" w:rsidRDefault="005E047C" w:rsidP="005E047C">
            <w:r w:rsidRPr="005E047C">
              <w:t>Varmetillæg</w:t>
            </w:r>
          </w:p>
        </w:tc>
      </w:tr>
      <w:tr w:rsidR="005E047C" w:rsidRPr="005E047C" w:rsidTr="005E047C">
        <w:tc>
          <w:tcPr>
            <w:tcW w:w="0" w:type="auto"/>
            <w:tcBorders>
              <w:top w:val="nil"/>
              <w:left w:val="nil"/>
              <w:bottom w:val="nil"/>
              <w:right w:val="nil"/>
            </w:tcBorders>
            <w:shd w:val="clear" w:color="auto" w:fill="FFFFFF"/>
            <w:vAlign w:val="bottom"/>
            <w:hideMark/>
          </w:tcPr>
          <w:p w:rsidR="005E047C" w:rsidRPr="005E047C" w:rsidRDefault="005E047C" w:rsidP="005E047C">
            <w:r w:rsidRPr="005E047C">
              <w:t>7.651 – 13.100</w:t>
            </w:r>
          </w:p>
        </w:tc>
        <w:tc>
          <w:tcPr>
            <w:tcW w:w="0" w:type="auto"/>
            <w:tcBorders>
              <w:top w:val="nil"/>
              <w:left w:val="nil"/>
              <w:bottom w:val="nil"/>
              <w:right w:val="nil"/>
            </w:tcBorders>
            <w:shd w:val="clear" w:color="auto" w:fill="FFFFFF"/>
            <w:vAlign w:val="bottom"/>
            <w:hideMark/>
          </w:tcPr>
          <w:p w:rsidR="005E047C" w:rsidRPr="005E047C" w:rsidRDefault="005E047C" w:rsidP="005E047C">
            <w:r w:rsidRPr="005E047C">
              <w:t>75%</w:t>
            </w:r>
          </w:p>
        </w:tc>
      </w:tr>
      <w:tr w:rsidR="005E047C" w:rsidRPr="005E047C" w:rsidTr="005E047C">
        <w:tc>
          <w:tcPr>
            <w:tcW w:w="0" w:type="auto"/>
            <w:tcBorders>
              <w:top w:val="nil"/>
              <w:left w:val="nil"/>
              <w:bottom w:val="nil"/>
              <w:right w:val="nil"/>
            </w:tcBorders>
            <w:shd w:val="clear" w:color="auto" w:fill="FFFFFF"/>
            <w:vAlign w:val="bottom"/>
            <w:hideMark/>
          </w:tcPr>
          <w:p w:rsidR="005E047C" w:rsidRPr="005E047C" w:rsidRDefault="005E047C" w:rsidP="005E047C">
            <w:r w:rsidRPr="005E047C">
              <w:t>13.101 – 17.400</w:t>
            </w:r>
          </w:p>
        </w:tc>
        <w:tc>
          <w:tcPr>
            <w:tcW w:w="0" w:type="auto"/>
            <w:tcBorders>
              <w:top w:val="nil"/>
              <w:left w:val="nil"/>
              <w:bottom w:val="nil"/>
              <w:right w:val="nil"/>
            </w:tcBorders>
            <w:shd w:val="clear" w:color="auto" w:fill="FFFFFF"/>
            <w:vAlign w:val="bottom"/>
            <w:hideMark/>
          </w:tcPr>
          <w:p w:rsidR="005E047C" w:rsidRPr="005E047C" w:rsidRDefault="005E047C" w:rsidP="005E047C">
            <w:r w:rsidRPr="005E047C">
              <w:t>50%</w:t>
            </w:r>
          </w:p>
        </w:tc>
      </w:tr>
      <w:tr w:rsidR="005E047C" w:rsidRPr="005E047C" w:rsidTr="005E047C">
        <w:tc>
          <w:tcPr>
            <w:tcW w:w="0" w:type="auto"/>
            <w:tcBorders>
              <w:top w:val="nil"/>
              <w:left w:val="nil"/>
              <w:bottom w:val="nil"/>
              <w:right w:val="nil"/>
            </w:tcBorders>
            <w:shd w:val="clear" w:color="auto" w:fill="FFFFFF"/>
            <w:vAlign w:val="bottom"/>
            <w:hideMark/>
          </w:tcPr>
          <w:p w:rsidR="005E047C" w:rsidRPr="005E047C" w:rsidRDefault="005E047C" w:rsidP="005E047C">
            <w:r w:rsidRPr="005E047C">
              <w:t>17.401</w:t>
            </w:r>
            <w:r w:rsidR="00202F3B">
              <w:t xml:space="preserve"> </w:t>
            </w:r>
            <w:r w:rsidRPr="005E047C">
              <w:t>– 21.600</w:t>
            </w:r>
          </w:p>
        </w:tc>
        <w:tc>
          <w:tcPr>
            <w:tcW w:w="0" w:type="auto"/>
            <w:tcBorders>
              <w:top w:val="nil"/>
              <w:left w:val="nil"/>
              <w:bottom w:val="nil"/>
              <w:right w:val="nil"/>
            </w:tcBorders>
            <w:shd w:val="clear" w:color="auto" w:fill="FFFFFF"/>
            <w:vAlign w:val="bottom"/>
            <w:hideMark/>
          </w:tcPr>
          <w:p w:rsidR="005E047C" w:rsidRPr="005E047C" w:rsidRDefault="005E047C" w:rsidP="005E047C">
            <w:r w:rsidRPr="005E047C">
              <w:t>25%</w:t>
            </w:r>
          </w:p>
        </w:tc>
      </w:tr>
    </w:tbl>
    <w:p w:rsidR="005E047C" w:rsidRDefault="005E047C" w:rsidP="005E047C"/>
    <w:p w:rsidR="005E047C" w:rsidRPr="005E047C" w:rsidRDefault="005E047C" w:rsidP="005E047C">
      <w:pPr>
        <w:pStyle w:val="Heading1"/>
      </w:pPr>
      <w:bookmarkStart w:id="7" w:name="_Toc510456246"/>
      <w:r w:rsidRPr="005E047C">
        <w:t>Eksempel</w:t>
      </w:r>
      <w:bookmarkEnd w:id="7"/>
    </w:p>
    <w:p w:rsidR="005E047C" w:rsidRPr="005E047C" w:rsidRDefault="005E047C" w:rsidP="005E047C">
      <w:r w:rsidRPr="005E047C">
        <w:t>En enlig person med en 3. års gennemsnitlig årlig varmeregning på kr.10.000.  Personen bor i lejebolig på 60 kvm og modtager boligstøtte. Opvarmningen af lejligheden sker via det lokale fjernvarmeværk. Personen har en tillægsprocent på 50, og bor i en lejlighed på 70 kvm.</w:t>
      </w:r>
    </w:p>
    <w:p w:rsidR="005E047C" w:rsidRPr="005E047C" w:rsidRDefault="005E047C" w:rsidP="005E047C">
      <w:r w:rsidRPr="005E047C">
        <w:t>Først beregnes den varmeandel, som skal med i beregningen:</w:t>
      </w:r>
      <w:r w:rsidRPr="005E047C">
        <w:br/>
        <w:t>Personen har fjernvarme som opvarmning trækkes 10% fra (drift fjernvarmeværk). Driften udgør 0,1*10.000 = kr. 1.000.</w:t>
      </w:r>
      <w:r w:rsidRPr="005E047C">
        <w:br/>
        <w:t>Personen modtager boligstøtte, (hvori indgår drift fjernvarmeværk). Kompensation udgør kr.33 * 70 kvm = kr. 2.310.</w:t>
      </w:r>
    </w:p>
    <w:p w:rsidR="005E047C" w:rsidRPr="005E047C" w:rsidRDefault="005E047C" w:rsidP="005E047C">
      <w:r w:rsidRPr="005E047C">
        <w:t>Samlet fratræk i varmeregningen udgør kr. 2.310 – 1.000) = 1.310.</w:t>
      </w:r>
      <w:r w:rsidRPr="005E047C">
        <w:br/>
        <w:t>Varmeregningen som medtages i beregningen er derfor på kr. 10.000-1.310 = kr. 8.690.</w:t>
      </w:r>
      <w:r w:rsidRPr="005E047C">
        <w:br/>
        <w:t>Personen er enlig, hvorfor egenbetaling er på 5.100. Der gives 75% tilskud til beløbet mellem 5.100 og 13.100.</w:t>
      </w:r>
      <w:r w:rsidRPr="005E047C">
        <w:br/>
        <w:t>Tilskuddet udgør derfor (8.690-5.100) *0,75 = kr. 2.692,50.</w:t>
      </w:r>
      <w:r w:rsidRPr="005E047C">
        <w:br/>
        <w:t>Til slut gør tillægsprocenten på 50 sig gældende, dvs.  2.692,50 * 50% = kr. 1.346,25.</w:t>
      </w:r>
    </w:p>
    <w:p w:rsidR="005E047C" w:rsidRDefault="005E047C" w:rsidP="005E047C">
      <w:r w:rsidRPr="005E047C">
        <w:t>Tilskuddet bliver årlig 1.346,25 svarende til kr. 112,19 pr. md.</w:t>
      </w:r>
    </w:p>
    <w:p w:rsidR="005E047C" w:rsidRDefault="005E047C" w:rsidP="005E047C"/>
    <w:p w:rsidR="005E047C" w:rsidRPr="005E047C" w:rsidRDefault="005E047C" w:rsidP="005E047C">
      <w:pPr>
        <w:pStyle w:val="Heading1"/>
      </w:pPr>
      <w:bookmarkStart w:id="8" w:name="_Toc510456247"/>
      <w:r w:rsidRPr="005E047C">
        <w:t>Statistik</w:t>
      </w:r>
      <w:bookmarkEnd w:id="8"/>
    </w:p>
    <w:p w:rsidR="005E047C" w:rsidRPr="005E047C" w:rsidRDefault="005E047C" w:rsidP="005E047C">
      <w:r w:rsidRPr="005E047C">
        <w:t>I 2016 udbetaltes der iflg. Danmarks Statistik (</w:t>
      </w:r>
      <w:hyperlink r:id="rId11" w:history="1">
        <w:r w:rsidRPr="005E047C">
          <w:rPr>
            <w:rStyle w:val="Hyperlink"/>
          </w:rPr>
          <w:t>Varmetillæg med 25 pct. kommunal medfinansiering</w:t>
        </w:r>
      </w:hyperlink>
      <w:r w:rsidRPr="005E047C">
        <w:t>) kr.  106.569.000, dvs. kr. 106 mio. i varmetillæg.</w:t>
      </w:r>
    </w:p>
    <w:p w:rsidR="005E047C" w:rsidRDefault="005E047C" w:rsidP="005E047C"/>
    <w:p w:rsidR="005E047C" w:rsidRPr="005E047C" w:rsidRDefault="005E047C" w:rsidP="005E047C">
      <w:pPr>
        <w:pStyle w:val="Heading1"/>
      </w:pPr>
      <w:r w:rsidRPr="005E047C">
        <w:lastRenderedPageBreak/>
        <w:br/>
      </w:r>
      <w:bookmarkStart w:id="9" w:name="_Toc510456248"/>
      <w:r w:rsidRPr="005E047C">
        <w:t>Jura</w:t>
      </w:r>
      <w:bookmarkEnd w:id="9"/>
    </w:p>
    <w:p w:rsidR="005E047C" w:rsidRPr="005E047C" w:rsidRDefault="005E047C" w:rsidP="005E047C">
      <w:r w:rsidRPr="005E047C">
        <w:t>Du kan finde “Lov om social pension” ved f.eks. </w:t>
      </w:r>
      <w:hyperlink r:id="rId12" w:history="1">
        <w:r w:rsidRPr="005E047C">
          <w:rPr>
            <w:rStyle w:val="Hyperlink"/>
          </w:rPr>
          <w:t>retsinformation.dk</w:t>
        </w:r>
      </w:hyperlink>
      <w:r w:rsidRPr="005E047C">
        <w:t> eller </w:t>
      </w:r>
      <w:hyperlink r:id="rId13" w:history="1">
        <w:r w:rsidRPr="005E047C">
          <w:rPr>
            <w:rStyle w:val="Hyperlink"/>
          </w:rPr>
          <w:t>socialjura.dk</w:t>
        </w:r>
      </w:hyperlink>
      <w:r w:rsidRPr="005E047C">
        <w:t>.</w:t>
      </w:r>
    </w:p>
    <w:p w:rsidR="005E047C" w:rsidRPr="005E047C" w:rsidRDefault="005E047C" w:rsidP="005E047C">
      <w:r w:rsidRPr="005E047C">
        <w:t>For informationer om varmetilskuddet:</w:t>
      </w:r>
    </w:p>
    <w:p w:rsidR="005E047C" w:rsidRPr="005E047C" w:rsidRDefault="005E047C" w:rsidP="005E047C">
      <w:pPr>
        <w:numPr>
          <w:ilvl w:val="0"/>
          <w:numId w:val="5"/>
        </w:numPr>
      </w:pPr>
      <w:hyperlink r:id="rId14" w:tgtFrame="_blank" w:history="1">
        <w:r w:rsidRPr="005E047C">
          <w:rPr>
            <w:rStyle w:val="Hyperlink"/>
          </w:rPr>
          <w:t>Lov om social pension § 14</w:t>
        </w:r>
      </w:hyperlink>
    </w:p>
    <w:p w:rsidR="005E047C" w:rsidRPr="005E047C" w:rsidRDefault="005E047C" w:rsidP="005E047C">
      <w:pPr>
        <w:numPr>
          <w:ilvl w:val="0"/>
          <w:numId w:val="5"/>
        </w:numPr>
      </w:pPr>
      <w:hyperlink r:id="rId15" w:tgtFrame="_blank" w:history="1">
        <w:r w:rsidRPr="005E047C">
          <w:rPr>
            <w:rStyle w:val="Hyperlink"/>
          </w:rPr>
          <w:t>§18-27 Bekendtgørelse nr. 1438 af 13/12-06 om social pension, kap. 6</w:t>
        </w:r>
      </w:hyperlink>
    </w:p>
    <w:p w:rsidR="005E047C" w:rsidRPr="005E047C" w:rsidRDefault="005E047C" w:rsidP="005E047C">
      <w:pPr>
        <w:numPr>
          <w:ilvl w:val="0"/>
          <w:numId w:val="5"/>
        </w:numPr>
      </w:pPr>
      <w:hyperlink r:id="rId16" w:tgtFrame="_blank" w:history="1">
        <w:r w:rsidRPr="005E047C">
          <w:rPr>
            <w:rStyle w:val="Hyperlink"/>
          </w:rPr>
          <w:t>Vejledning nr. 53 af 31/8-07 om folkepension efter lov om social pension, kap. 12</w:t>
        </w:r>
      </w:hyperlink>
    </w:p>
    <w:p w:rsidR="005E047C" w:rsidRPr="005E047C" w:rsidRDefault="005E047C" w:rsidP="005E047C">
      <w:r w:rsidRPr="005E047C">
        <w:t>Principafgørelser:</w:t>
      </w:r>
      <w:r w:rsidRPr="005E047C">
        <w:br/>
      </w:r>
      <w:hyperlink r:id="rId17" w:tgtFrame="_blank" w:history="1">
        <w:r w:rsidRPr="005E047C">
          <w:rPr>
            <w:rStyle w:val="Hyperlink"/>
          </w:rPr>
          <w:t>P11-11, P-8-</w:t>
        </w:r>
        <w:proofErr w:type="gramStart"/>
        <w:r w:rsidRPr="005E047C">
          <w:rPr>
            <w:rStyle w:val="Hyperlink"/>
          </w:rPr>
          <w:t>07,P</w:t>
        </w:r>
        <w:proofErr w:type="gramEnd"/>
        <w:r w:rsidRPr="005E047C">
          <w:rPr>
            <w:rStyle w:val="Hyperlink"/>
          </w:rPr>
          <w:t>-1-07,P-8-03,P-37-00,P-32-00,P-10-99,P-26-98,P-4-98,P-20-97,P-14-94</w:t>
        </w:r>
      </w:hyperlink>
    </w:p>
    <w:p w:rsidR="005E047C" w:rsidRPr="005E047C" w:rsidRDefault="005E047C" w:rsidP="005E047C"/>
    <w:p w:rsidR="005E047C" w:rsidRPr="005E047C" w:rsidRDefault="005E047C" w:rsidP="005E047C"/>
    <w:p w:rsidR="005E047C" w:rsidRPr="005E047C" w:rsidRDefault="005E047C" w:rsidP="005E047C"/>
    <w:p w:rsidR="005E047C" w:rsidRDefault="005E047C"/>
    <w:sectPr w:rsidR="005E047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36E66"/>
    <w:multiLevelType w:val="multilevel"/>
    <w:tmpl w:val="4254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0E7047"/>
    <w:multiLevelType w:val="multilevel"/>
    <w:tmpl w:val="41B6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3460CB"/>
    <w:multiLevelType w:val="multilevel"/>
    <w:tmpl w:val="515E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DE30FA"/>
    <w:multiLevelType w:val="multilevel"/>
    <w:tmpl w:val="4712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FA78DA"/>
    <w:multiLevelType w:val="multilevel"/>
    <w:tmpl w:val="1BB8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7C"/>
    <w:rsid w:val="001377FB"/>
    <w:rsid w:val="00202F3B"/>
    <w:rsid w:val="005E047C"/>
    <w:rsid w:val="00712857"/>
    <w:rsid w:val="00DD66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7647"/>
  <w15:chartTrackingRefBased/>
  <w15:docId w15:val="{E1349799-A2B8-4B88-9F09-F3007000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04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04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E04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04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047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E047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047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E047C"/>
    <w:rPr>
      <w:color w:val="0563C1" w:themeColor="hyperlink"/>
      <w:u w:val="single"/>
    </w:rPr>
  </w:style>
  <w:style w:type="character" w:styleId="UnresolvedMention">
    <w:name w:val="Unresolved Mention"/>
    <w:basedOn w:val="DefaultParagraphFont"/>
    <w:uiPriority w:val="99"/>
    <w:semiHidden/>
    <w:unhideWhenUsed/>
    <w:rsid w:val="005E047C"/>
    <w:rPr>
      <w:color w:val="808080"/>
      <w:shd w:val="clear" w:color="auto" w:fill="E6E6E6"/>
    </w:rPr>
  </w:style>
  <w:style w:type="character" w:customStyle="1" w:styleId="Heading3Char">
    <w:name w:val="Heading 3 Char"/>
    <w:basedOn w:val="DefaultParagraphFont"/>
    <w:link w:val="Heading3"/>
    <w:uiPriority w:val="9"/>
    <w:semiHidden/>
    <w:rsid w:val="005E047C"/>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5E047C"/>
    <w:pPr>
      <w:outlineLvl w:val="9"/>
    </w:pPr>
    <w:rPr>
      <w:lang w:eastAsia="da-DK"/>
    </w:rPr>
  </w:style>
  <w:style w:type="paragraph" w:styleId="TOC1">
    <w:name w:val="toc 1"/>
    <w:basedOn w:val="Normal"/>
    <w:next w:val="Normal"/>
    <w:autoRedefine/>
    <w:uiPriority w:val="39"/>
    <w:unhideWhenUsed/>
    <w:rsid w:val="005E047C"/>
    <w:pPr>
      <w:spacing w:after="100"/>
    </w:pPr>
  </w:style>
  <w:style w:type="paragraph" w:styleId="TOC2">
    <w:name w:val="toc 2"/>
    <w:basedOn w:val="Normal"/>
    <w:next w:val="Normal"/>
    <w:autoRedefine/>
    <w:uiPriority w:val="39"/>
    <w:unhideWhenUsed/>
    <w:rsid w:val="005E047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8601">
      <w:bodyDiv w:val="1"/>
      <w:marLeft w:val="0"/>
      <w:marRight w:val="0"/>
      <w:marTop w:val="0"/>
      <w:marBottom w:val="0"/>
      <w:divBdr>
        <w:top w:val="none" w:sz="0" w:space="0" w:color="auto"/>
        <w:left w:val="none" w:sz="0" w:space="0" w:color="auto"/>
        <w:bottom w:val="none" w:sz="0" w:space="0" w:color="auto"/>
        <w:right w:val="none" w:sz="0" w:space="0" w:color="auto"/>
      </w:divBdr>
    </w:div>
    <w:div w:id="109202389">
      <w:bodyDiv w:val="1"/>
      <w:marLeft w:val="0"/>
      <w:marRight w:val="0"/>
      <w:marTop w:val="0"/>
      <w:marBottom w:val="0"/>
      <w:divBdr>
        <w:top w:val="none" w:sz="0" w:space="0" w:color="auto"/>
        <w:left w:val="none" w:sz="0" w:space="0" w:color="auto"/>
        <w:bottom w:val="none" w:sz="0" w:space="0" w:color="auto"/>
        <w:right w:val="none" w:sz="0" w:space="0" w:color="auto"/>
      </w:divBdr>
    </w:div>
    <w:div w:id="241763712">
      <w:bodyDiv w:val="1"/>
      <w:marLeft w:val="0"/>
      <w:marRight w:val="0"/>
      <w:marTop w:val="0"/>
      <w:marBottom w:val="0"/>
      <w:divBdr>
        <w:top w:val="none" w:sz="0" w:space="0" w:color="auto"/>
        <w:left w:val="none" w:sz="0" w:space="0" w:color="auto"/>
        <w:bottom w:val="none" w:sz="0" w:space="0" w:color="auto"/>
        <w:right w:val="none" w:sz="0" w:space="0" w:color="auto"/>
      </w:divBdr>
    </w:div>
    <w:div w:id="316499238">
      <w:bodyDiv w:val="1"/>
      <w:marLeft w:val="0"/>
      <w:marRight w:val="0"/>
      <w:marTop w:val="0"/>
      <w:marBottom w:val="0"/>
      <w:divBdr>
        <w:top w:val="none" w:sz="0" w:space="0" w:color="auto"/>
        <w:left w:val="none" w:sz="0" w:space="0" w:color="auto"/>
        <w:bottom w:val="none" w:sz="0" w:space="0" w:color="auto"/>
        <w:right w:val="none" w:sz="0" w:space="0" w:color="auto"/>
      </w:divBdr>
    </w:div>
    <w:div w:id="564341712">
      <w:bodyDiv w:val="1"/>
      <w:marLeft w:val="0"/>
      <w:marRight w:val="0"/>
      <w:marTop w:val="0"/>
      <w:marBottom w:val="0"/>
      <w:divBdr>
        <w:top w:val="none" w:sz="0" w:space="0" w:color="auto"/>
        <w:left w:val="none" w:sz="0" w:space="0" w:color="auto"/>
        <w:bottom w:val="none" w:sz="0" w:space="0" w:color="auto"/>
        <w:right w:val="none" w:sz="0" w:space="0" w:color="auto"/>
      </w:divBdr>
    </w:div>
    <w:div w:id="797382523">
      <w:bodyDiv w:val="1"/>
      <w:marLeft w:val="0"/>
      <w:marRight w:val="0"/>
      <w:marTop w:val="0"/>
      <w:marBottom w:val="0"/>
      <w:divBdr>
        <w:top w:val="none" w:sz="0" w:space="0" w:color="auto"/>
        <w:left w:val="none" w:sz="0" w:space="0" w:color="auto"/>
        <w:bottom w:val="none" w:sz="0" w:space="0" w:color="auto"/>
        <w:right w:val="none" w:sz="0" w:space="0" w:color="auto"/>
      </w:divBdr>
      <w:divsChild>
        <w:div w:id="506333136">
          <w:marLeft w:val="0"/>
          <w:marRight w:val="0"/>
          <w:marTop w:val="0"/>
          <w:marBottom w:val="0"/>
          <w:divBdr>
            <w:top w:val="none" w:sz="0" w:space="0" w:color="auto"/>
            <w:left w:val="none" w:sz="0" w:space="0" w:color="auto"/>
            <w:bottom w:val="none" w:sz="0" w:space="0" w:color="auto"/>
            <w:right w:val="none" w:sz="0" w:space="0" w:color="auto"/>
          </w:divBdr>
        </w:div>
        <w:div w:id="1305425736">
          <w:marLeft w:val="0"/>
          <w:marRight w:val="0"/>
          <w:marTop w:val="0"/>
          <w:marBottom w:val="0"/>
          <w:divBdr>
            <w:top w:val="none" w:sz="0" w:space="0" w:color="auto"/>
            <w:left w:val="none" w:sz="0" w:space="0" w:color="auto"/>
            <w:bottom w:val="none" w:sz="0" w:space="0" w:color="auto"/>
            <w:right w:val="none" w:sz="0" w:space="0" w:color="auto"/>
          </w:divBdr>
        </w:div>
      </w:divsChild>
    </w:div>
    <w:div w:id="1058013288">
      <w:bodyDiv w:val="1"/>
      <w:marLeft w:val="0"/>
      <w:marRight w:val="0"/>
      <w:marTop w:val="0"/>
      <w:marBottom w:val="0"/>
      <w:divBdr>
        <w:top w:val="none" w:sz="0" w:space="0" w:color="auto"/>
        <w:left w:val="none" w:sz="0" w:space="0" w:color="auto"/>
        <w:bottom w:val="none" w:sz="0" w:space="0" w:color="auto"/>
        <w:right w:val="none" w:sz="0" w:space="0" w:color="auto"/>
      </w:divBdr>
    </w:div>
    <w:div w:id="1475640937">
      <w:bodyDiv w:val="1"/>
      <w:marLeft w:val="0"/>
      <w:marRight w:val="0"/>
      <w:marTop w:val="0"/>
      <w:marBottom w:val="0"/>
      <w:divBdr>
        <w:top w:val="none" w:sz="0" w:space="0" w:color="auto"/>
        <w:left w:val="none" w:sz="0" w:space="0" w:color="auto"/>
        <w:bottom w:val="none" w:sz="0" w:space="0" w:color="auto"/>
        <w:right w:val="none" w:sz="0" w:space="0" w:color="auto"/>
      </w:divBdr>
    </w:div>
    <w:div w:id="211519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rger.dk/pension-og-efterloen/Tillaeg-til-folke--og-foertidspension/folkepension-varmetillaeg" TargetMode="External"/><Relationship Id="rId13" Type="http://schemas.openxmlformats.org/officeDocument/2006/relationships/hyperlink" Target="http://www.socialjura.dk/content-storage/love/love/pensionslov/menu/pension/?showpage=1&amp;cHash=a2865e475dc8709685614d849172b7a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rusthansen.dk/pension/folkepension/varmetillaeg/" TargetMode="External"/><Relationship Id="rId12" Type="http://schemas.openxmlformats.org/officeDocument/2006/relationships/hyperlink" Target="https://www.retsinformation.dk/Forms/R0710.aspx?id=194457" TargetMode="External"/><Relationship Id="rId17" Type="http://schemas.openxmlformats.org/officeDocument/2006/relationships/hyperlink" Target="http://www.socialjura.dk/index.php?id=14895&amp;sub=8&amp;cat=7&amp;cHash=b57093516f" TargetMode="External"/><Relationship Id="rId2" Type="http://schemas.openxmlformats.org/officeDocument/2006/relationships/numbering" Target="numbering.xml"/><Relationship Id="rId16" Type="http://schemas.openxmlformats.org/officeDocument/2006/relationships/hyperlink" Target="https://www.retsinformation.dk/Forms/R0710.aspx?id=20920" TargetMode="External"/><Relationship Id="rId1" Type="http://schemas.openxmlformats.org/officeDocument/2006/relationships/customXml" Target="../customXml/item1.xml"/><Relationship Id="rId6" Type="http://schemas.openxmlformats.org/officeDocument/2006/relationships/hyperlink" Target="https://www.trusthansen.dk" TargetMode="External"/><Relationship Id="rId11" Type="http://schemas.openxmlformats.org/officeDocument/2006/relationships/hyperlink" Target="https://www.statistikbanken.dk/REGK53" TargetMode="External"/><Relationship Id="rId5" Type="http://schemas.openxmlformats.org/officeDocument/2006/relationships/webSettings" Target="webSettings.xml"/><Relationship Id="rId15" Type="http://schemas.openxmlformats.org/officeDocument/2006/relationships/hyperlink" Target="https://www.retsinformation.dk/Forms/R0710.aspx?id=20755" TargetMode="External"/><Relationship Id="rId10" Type="http://schemas.openxmlformats.org/officeDocument/2006/relationships/hyperlink" Target="https://www.skat.dk/skat.aspx?oid=2664&amp;ik_navn=transpo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retsinformation.dk/Forms/R0710.aspx?id=132869"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53E3D-AF02-468B-8BE9-32FCABAEB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1300</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Trust Hansen</dc:creator>
  <cp:keywords/>
  <dc:description/>
  <cp:lastModifiedBy>Michael Trust Hansen</cp:lastModifiedBy>
  <cp:revision>2</cp:revision>
  <cp:lastPrinted>2018-04-02T16:16:00Z</cp:lastPrinted>
  <dcterms:created xsi:type="dcterms:W3CDTF">2018-04-02T16:07:00Z</dcterms:created>
  <dcterms:modified xsi:type="dcterms:W3CDTF">2018-04-02T16:32:00Z</dcterms:modified>
</cp:coreProperties>
</file>